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341" w:rsidRDefault="00872341" w:rsidP="00872341">
      <w:pPr>
        <w:ind w:left="0"/>
        <w:jc w:val="center"/>
        <w:rPr>
          <w:b/>
        </w:rPr>
      </w:pPr>
      <w:bookmarkStart w:id="0" w:name="_GoBack"/>
      <w:bookmarkEnd w:id="0"/>
      <w:r>
        <w:rPr>
          <w:b/>
        </w:rPr>
        <w:t>DATA PROTECTION ADDENDUM (KENNEDYS TO PROCESSOR)</w:t>
      </w:r>
    </w:p>
    <w:p w:rsidR="00872341" w:rsidRDefault="00872341" w:rsidP="00872341">
      <w:pPr>
        <w:ind w:left="0"/>
        <w:jc w:val="center"/>
        <w:rPr>
          <w:b/>
        </w:rPr>
      </w:pPr>
    </w:p>
    <w:p w:rsidR="00872341" w:rsidRPr="00322717" w:rsidRDefault="00872341" w:rsidP="00872341">
      <w:pPr>
        <w:ind w:left="0"/>
        <w:jc w:val="center"/>
        <w:rPr>
          <w:b/>
        </w:rPr>
      </w:pPr>
      <w:r w:rsidRPr="00322717">
        <w:rPr>
          <w:b/>
        </w:rPr>
        <w:t>DATA PROTECTION ADDENDUM</w:t>
      </w:r>
    </w:p>
    <w:p w:rsidR="00872341" w:rsidRPr="00D449F8" w:rsidRDefault="00872341" w:rsidP="00872341">
      <w:pPr>
        <w:ind w:left="0"/>
      </w:pPr>
    </w:p>
    <w:p w:rsidR="00872341" w:rsidRDefault="00872341" w:rsidP="00872341">
      <w:pPr>
        <w:ind w:left="0"/>
      </w:pPr>
      <w:r w:rsidRPr="00D449F8">
        <w:t xml:space="preserve">This Data Protection Addendum </w:t>
      </w:r>
      <w:r>
        <w:t>amends</w:t>
      </w:r>
      <w:r w:rsidRPr="00D449F8">
        <w:t xml:space="preserve"> the </w:t>
      </w:r>
      <w:r>
        <w:t>[name of Principal Agreement]</w:t>
      </w:r>
      <w:r w:rsidRPr="00D449F8">
        <w:t xml:space="preserve"> (</w:t>
      </w:r>
      <w:r>
        <w:t>“</w:t>
      </w:r>
      <w:r w:rsidRPr="00D449F8">
        <w:rPr>
          <w:b/>
        </w:rPr>
        <w:t>Principal Agreement</w:t>
      </w:r>
      <w:r>
        <w:t>”</w:t>
      </w:r>
      <w:r w:rsidRPr="00D449F8">
        <w:t>) between</w:t>
      </w:r>
      <w:r>
        <w:t>:</w:t>
      </w:r>
    </w:p>
    <w:p w:rsidR="00872341" w:rsidRDefault="00872341" w:rsidP="00872341">
      <w:pPr>
        <w:ind w:left="0"/>
      </w:pPr>
      <w:r w:rsidRPr="00954BB6">
        <w:rPr>
          <w:b/>
        </w:rPr>
        <w:t>KENNEDYS LLP</w:t>
      </w:r>
      <w:r>
        <w:t xml:space="preserve"> of </w:t>
      </w:r>
      <w:r>
        <w:rPr>
          <w:szCs w:val="22"/>
          <w:lang w:eastAsia="en-US"/>
        </w:rPr>
        <w:t>25 Fenchurch Ave, London EC3M 5AD, United Kingdom</w:t>
      </w:r>
      <w:r>
        <w:t xml:space="preserve"> (“</w:t>
      </w:r>
      <w:r w:rsidRPr="00D449F8">
        <w:rPr>
          <w:b/>
        </w:rPr>
        <w:t>Kennedys</w:t>
      </w:r>
      <w:r>
        <w:t>”) on its own behalf and as agent for each Kennedys Group Firm; and</w:t>
      </w:r>
    </w:p>
    <w:p w:rsidR="00872341" w:rsidRDefault="00872341" w:rsidP="00872341">
      <w:pPr>
        <w:ind w:left="0"/>
      </w:pPr>
      <w:r w:rsidRPr="000543F0">
        <w:rPr>
          <w:b/>
        </w:rPr>
        <w:t>[COMPANY ENTITY NAME]</w:t>
      </w:r>
      <w:r>
        <w:t xml:space="preserve"> of [Company entity address] (“</w:t>
      </w:r>
      <w:r w:rsidRPr="00D449F8">
        <w:rPr>
          <w:b/>
        </w:rPr>
        <w:t>#company#</w:t>
      </w:r>
      <w:r>
        <w:t>”).</w:t>
      </w:r>
    </w:p>
    <w:p w:rsidR="00872341" w:rsidRDefault="00872341" w:rsidP="00872341">
      <w:pPr>
        <w:ind w:left="0"/>
      </w:pPr>
      <w:r w:rsidRPr="00D449F8">
        <w:t xml:space="preserve">In consideration of the mutual obligations set out </w:t>
      </w:r>
      <w:r>
        <w:t>in this Addendum</w:t>
      </w:r>
      <w:r w:rsidRPr="00D449F8">
        <w:t xml:space="preserve">, the parties hereby agree that the terms and conditions set out below shall be added as an Addendum to the Principal Agreement.  </w:t>
      </w:r>
      <w:r w:rsidRPr="00F65940">
        <w:t xml:space="preserve">Except as modified in this Addendum, the terms of the Principal Agreement shall remain in full force and effect.   </w:t>
      </w:r>
      <w:r w:rsidRPr="00D449F8">
        <w:t xml:space="preserve"> </w:t>
      </w:r>
    </w:p>
    <w:p w:rsidR="00872341" w:rsidRPr="00F65940" w:rsidRDefault="00872341" w:rsidP="00872341">
      <w:pPr>
        <w:pStyle w:val="Heading1"/>
        <w:spacing w:after="120" w:line="240" w:lineRule="auto"/>
      </w:pPr>
      <w:r w:rsidRPr="00F65940">
        <w:t>DEFINITIONS AND INTERPRETATION</w:t>
      </w:r>
    </w:p>
    <w:p w:rsidR="00872341" w:rsidRPr="00F65940" w:rsidRDefault="00872341" w:rsidP="00872341">
      <w:pPr>
        <w:pStyle w:val="Heading2"/>
        <w:spacing w:before="120" w:after="120" w:line="240" w:lineRule="auto"/>
      </w:pPr>
      <w:r w:rsidRPr="00F65940">
        <w:t>Definitions</w:t>
      </w:r>
    </w:p>
    <w:p w:rsidR="00872341" w:rsidRDefault="00872341" w:rsidP="00872341">
      <w:r w:rsidRPr="00F44B06">
        <w:rPr>
          <w:b/>
        </w:rPr>
        <w:t xml:space="preserve">Addendum </w:t>
      </w:r>
      <w:r w:rsidRPr="00F44B06">
        <w:t>means this document and its annexures.</w:t>
      </w:r>
    </w:p>
    <w:p w:rsidR="00872341" w:rsidRPr="00F44B06" w:rsidRDefault="00872341" w:rsidP="00872341">
      <w:r w:rsidRPr="00F44B06">
        <w:rPr>
          <w:b/>
        </w:rPr>
        <w:t xml:space="preserve">Appropriate Security Measures </w:t>
      </w:r>
      <w:r w:rsidRPr="00F44B06">
        <w:t xml:space="preserve">means any technical and organisational measures to protect the Personal Data that are necessary to ensure a level of security appropriate to the risk, taking into account the state of the art, the costs of implementation and the nature, scope, context and purposes of processing as well as the risk of varying likelihood and severity for the rights and freedoms of natural persons. </w:t>
      </w:r>
    </w:p>
    <w:p w:rsidR="00872341" w:rsidRPr="00F44B06" w:rsidRDefault="00872341" w:rsidP="00872341">
      <w:pPr>
        <w:rPr>
          <w:b/>
        </w:rPr>
      </w:pPr>
      <w:r w:rsidRPr="00F44B06">
        <w:rPr>
          <w:b/>
        </w:rPr>
        <w:t>Associates</w:t>
      </w:r>
      <w:r w:rsidRPr="00F44B06">
        <w:t xml:space="preserve"> means the officers, employees, agents and contractors of a party.</w:t>
      </w:r>
    </w:p>
    <w:p w:rsidR="00872341" w:rsidRPr="000900FB" w:rsidRDefault="00872341" w:rsidP="00872341">
      <w:r>
        <w:rPr>
          <w:b/>
        </w:rPr>
        <w:t xml:space="preserve">Contracted Processor </w:t>
      </w:r>
      <w:r>
        <w:t>means #company# or a Subprocessor.</w:t>
      </w:r>
    </w:p>
    <w:p w:rsidR="00872341" w:rsidRPr="00F44B06" w:rsidRDefault="00872341" w:rsidP="00872341">
      <w:r w:rsidRPr="00F44B06">
        <w:rPr>
          <w:b/>
        </w:rPr>
        <w:t>Data Protection Laws</w:t>
      </w:r>
      <w:r w:rsidRPr="00F44B06">
        <w:t xml:space="preserve"> means </w:t>
      </w:r>
      <w:r>
        <w:t xml:space="preserve">any </w:t>
      </w:r>
      <w:r w:rsidRPr="00F44B06">
        <w:t>privacy or data protection laws (including any statutes, regulations, by-laws, ordinances, mandatory codes of conduct or rules of common law or equity)</w:t>
      </w:r>
      <w:r>
        <w:t>, including the EU Data Protection Laws and the UK Data Protection Laws,</w:t>
      </w:r>
      <w:r w:rsidRPr="00F44B06">
        <w:t xml:space="preserve"> which applies to the relevant party.</w:t>
      </w:r>
    </w:p>
    <w:p w:rsidR="00872341" w:rsidRDefault="00872341" w:rsidP="00872341">
      <w:pPr>
        <w:rPr>
          <w:b/>
        </w:rPr>
      </w:pPr>
      <w:r>
        <w:rPr>
          <w:b/>
        </w:rPr>
        <w:t xml:space="preserve">EU </w:t>
      </w:r>
      <w:r w:rsidRPr="00AA4BC5">
        <w:t>means the European Union.</w:t>
      </w:r>
    </w:p>
    <w:p w:rsidR="00872341" w:rsidRDefault="00872341" w:rsidP="00872341">
      <w:r>
        <w:rPr>
          <w:b/>
        </w:rPr>
        <w:t xml:space="preserve">EU </w:t>
      </w:r>
      <w:r w:rsidRPr="00F44B06">
        <w:rPr>
          <w:b/>
        </w:rPr>
        <w:t>Data Protection Laws</w:t>
      </w:r>
      <w:r w:rsidRPr="00F44B06">
        <w:t xml:space="preserve"> means the </w:t>
      </w:r>
      <w:r>
        <w:t xml:space="preserve">GDPR, </w:t>
      </w:r>
      <w:r w:rsidRPr="00F44B06">
        <w:t xml:space="preserve">and any </w:t>
      </w:r>
      <w:r>
        <w:t>EU</w:t>
      </w:r>
      <w:r w:rsidRPr="00F44B06">
        <w:t xml:space="preserve"> member state law which modifies the application of the </w:t>
      </w:r>
      <w:r w:rsidRPr="00AA4BC5">
        <w:t>GDPR</w:t>
      </w:r>
      <w:r>
        <w:t>,</w:t>
      </w:r>
      <w:r w:rsidRPr="00BE040E">
        <w:t xml:space="preserve"> </w:t>
      </w:r>
      <w:r>
        <w:t>as amended, replaced, or superseded from time to time.</w:t>
      </w:r>
    </w:p>
    <w:p w:rsidR="00872341" w:rsidRDefault="00872341" w:rsidP="00872341">
      <w:r w:rsidRPr="00F44B06">
        <w:rPr>
          <w:b/>
        </w:rPr>
        <w:t xml:space="preserve">GDPR </w:t>
      </w:r>
      <w:r w:rsidRPr="00F44B06">
        <w:t xml:space="preserve">means </w:t>
      </w:r>
      <w:r>
        <w:t>EU</w:t>
      </w:r>
      <w:r w:rsidRPr="00F44B06">
        <w:t xml:space="preserve"> </w:t>
      </w:r>
      <w:r w:rsidRPr="00AA4BC5">
        <w:t>General Data Protection Regulation</w:t>
      </w:r>
      <w:r>
        <w:t xml:space="preserve"> 2016/679.</w:t>
      </w:r>
    </w:p>
    <w:p w:rsidR="00872341" w:rsidRPr="00954BB6" w:rsidRDefault="00872341" w:rsidP="00872341">
      <w:r>
        <w:rPr>
          <w:b/>
        </w:rPr>
        <w:t xml:space="preserve">Kennedys Group Firms </w:t>
      </w:r>
      <w:r>
        <w:t>means Kennedys or any firm authorised by Kennedys to use the name “Kennedys”. A full list of Kennedys Group Firms is available at www.kennedyslaw.com/regulatory.</w:t>
      </w:r>
    </w:p>
    <w:p w:rsidR="00872341" w:rsidRPr="00954BB6" w:rsidRDefault="00872341" w:rsidP="00872341">
      <w:r>
        <w:rPr>
          <w:b/>
        </w:rPr>
        <w:t>Kennedys Group</w:t>
      </w:r>
      <w:r>
        <w:t xml:space="preserve"> means Kennedys and the Kennedys Group Firms.</w:t>
      </w:r>
    </w:p>
    <w:p w:rsidR="00872341" w:rsidRDefault="00872341" w:rsidP="00872341">
      <w:r w:rsidRPr="00F44B06">
        <w:rPr>
          <w:b/>
        </w:rPr>
        <w:t>Personal Data</w:t>
      </w:r>
      <w:r w:rsidRPr="00F44B06">
        <w:t xml:space="preserve"> means any personal data </w:t>
      </w:r>
      <w:r>
        <w:t>processed by a Contracted Processor on behalf of a Kennedys Group Firm pursuant to or in connection with the Principal Agreement</w:t>
      </w:r>
      <w:r w:rsidRPr="00F44B06">
        <w:t>.</w:t>
      </w:r>
    </w:p>
    <w:p w:rsidR="00872341" w:rsidRPr="00885C12" w:rsidRDefault="00872341" w:rsidP="00872341">
      <w:r>
        <w:rPr>
          <w:b/>
        </w:rPr>
        <w:t xml:space="preserve">Regulator </w:t>
      </w:r>
      <w:r>
        <w:t>means any government authority or regulator which is responsible for administering and enforcing a Data Protection Law, and includes a supervisory authority under the GDPR.</w:t>
      </w:r>
    </w:p>
    <w:p w:rsidR="00872341" w:rsidRDefault="00872341" w:rsidP="00872341">
      <w:r>
        <w:rPr>
          <w:b/>
        </w:rPr>
        <w:t>Restricted Transfer</w:t>
      </w:r>
      <w:r>
        <w:t xml:space="preserve"> means</w:t>
      </w:r>
      <w:r w:rsidRPr="000900FB">
        <w:t xml:space="preserve"> </w:t>
      </w:r>
      <w:r w:rsidRPr="00AA4BC5">
        <w:t xml:space="preserve">a </w:t>
      </w:r>
      <w:r>
        <w:t xml:space="preserve">cross-border </w:t>
      </w:r>
      <w:r w:rsidRPr="00AA4BC5">
        <w:t xml:space="preserve">transfer of </w:t>
      </w:r>
      <w:r>
        <w:t>Personal Data:</w:t>
      </w:r>
    </w:p>
    <w:p w:rsidR="00872341" w:rsidRDefault="00872341" w:rsidP="00872341">
      <w:r w:rsidRPr="00AA4BC5">
        <w:t>(a)</w:t>
      </w:r>
      <w:r w:rsidRPr="00AA4BC5">
        <w:tab/>
      </w:r>
      <w:r>
        <w:t xml:space="preserve">from a </w:t>
      </w:r>
      <w:r w:rsidRPr="00F44B06">
        <w:t xml:space="preserve">Kennedys </w:t>
      </w:r>
      <w:r>
        <w:t xml:space="preserve">Group Firm </w:t>
      </w:r>
      <w:r w:rsidRPr="00AA4BC5">
        <w:t>to a Contracted Processor;</w:t>
      </w:r>
      <w:r>
        <w:t xml:space="preserve"> or</w:t>
      </w:r>
    </w:p>
    <w:p w:rsidR="00872341" w:rsidRDefault="00872341" w:rsidP="00872341">
      <w:pPr>
        <w:ind w:left="1418" w:hanging="567"/>
      </w:pPr>
      <w:r>
        <w:t>(b)</w:t>
      </w:r>
      <w:r>
        <w:tab/>
        <w:t>from one Contracted Processor to another Contracted Processor or between two establishments of a Contracted Processor,</w:t>
      </w:r>
    </w:p>
    <w:p w:rsidR="00872341" w:rsidRPr="00AA4BC5" w:rsidRDefault="00872341" w:rsidP="00872341">
      <w:r>
        <w:lastRenderedPageBreak/>
        <w:t>where such transfer would be prohibited by a Data Protection Law unless the parties to that transfer agree to the Standard Contractual Clauses.</w:t>
      </w:r>
    </w:p>
    <w:p w:rsidR="00872341" w:rsidRPr="001D09C6" w:rsidRDefault="00872341" w:rsidP="00872341">
      <w:r>
        <w:rPr>
          <w:b/>
        </w:rPr>
        <w:t xml:space="preserve">Standard Contractual Clauses </w:t>
      </w:r>
      <w:r>
        <w:t xml:space="preserve">means the standard contractual clauses (controller to processor) approved by EC Decision 2010/87/EU, as amended, replaced, or superseded from time to time, including by an equivalent decision under the </w:t>
      </w:r>
      <w:r w:rsidRPr="00F44B06">
        <w:t>GDPR</w:t>
      </w:r>
      <w:r>
        <w:t xml:space="preserve"> or the UK GDPR (as applicable). </w:t>
      </w:r>
    </w:p>
    <w:p w:rsidR="00872341" w:rsidRDefault="00872341" w:rsidP="00872341">
      <w:r w:rsidRPr="000900FB">
        <w:rPr>
          <w:b/>
        </w:rPr>
        <w:t>Subprocessor</w:t>
      </w:r>
      <w:r>
        <w:t xml:space="preserve"> means any person appointed by #company# to process the Personal Data on behalf of a </w:t>
      </w:r>
      <w:r w:rsidRPr="00F44B06">
        <w:t xml:space="preserve">Kennedys </w:t>
      </w:r>
      <w:r>
        <w:t>Group Firm (including any third party or any related company of #company# but excluding employees or individual contractors of #company#).</w:t>
      </w:r>
    </w:p>
    <w:p w:rsidR="00872341" w:rsidRDefault="00872341" w:rsidP="00872341">
      <w:r>
        <w:rPr>
          <w:b/>
        </w:rPr>
        <w:t xml:space="preserve">UK </w:t>
      </w:r>
      <w:r w:rsidRPr="00F44B06">
        <w:rPr>
          <w:b/>
        </w:rPr>
        <w:t>Data Protection Laws</w:t>
      </w:r>
      <w:r w:rsidRPr="00F44B06">
        <w:t xml:space="preserve"> means the </w:t>
      </w:r>
      <w:r>
        <w:t xml:space="preserve">UK GDPR, </w:t>
      </w:r>
      <w:r w:rsidRPr="00F44B06">
        <w:t xml:space="preserve">and any </w:t>
      </w:r>
      <w:r>
        <w:t>UK</w:t>
      </w:r>
      <w:r w:rsidRPr="00F44B06">
        <w:t xml:space="preserve"> law which modifies the application of the </w:t>
      </w:r>
      <w:r>
        <w:t xml:space="preserve">UK </w:t>
      </w:r>
      <w:r w:rsidRPr="00AA4BC5">
        <w:t>GDPR</w:t>
      </w:r>
      <w:r>
        <w:t>,</w:t>
      </w:r>
      <w:r w:rsidRPr="00BE040E">
        <w:t xml:space="preserve"> </w:t>
      </w:r>
      <w:r>
        <w:t>as amended, replaced, or superseded from time to time.</w:t>
      </w:r>
    </w:p>
    <w:p w:rsidR="00872341" w:rsidRPr="00A246DC" w:rsidRDefault="00872341" w:rsidP="00872341">
      <w:pPr>
        <w:rPr>
          <w:b/>
        </w:rPr>
      </w:pPr>
      <w:r>
        <w:rPr>
          <w:b/>
        </w:rPr>
        <w:t>UK GDPR</w:t>
      </w:r>
      <w:r>
        <w:rPr>
          <w:bCs/>
        </w:rPr>
        <w:t xml:space="preserve"> means the GDPR as incorporated into</w:t>
      </w:r>
      <w:r>
        <w:rPr>
          <w:b/>
        </w:rPr>
        <w:t xml:space="preserve"> </w:t>
      </w:r>
      <w:r>
        <w:t xml:space="preserve">the law of the United Kingdom by the </w:t>
      </w:r>
      <w:r w:rsidRPr="00F61303">
        <w:rPr>
          <w:bCs/>
          <w:i/>
        </w:rPr>
        <w:t>European Union (Withdrawal) Bill</w:t>
      </w:r>
      <w:r w:rsidRPr="00C5162B" w:rsidDel="006B3262">
        <w:rPr>
          <w:i/>
        </w:rPr>
        <w:t xml:space="preserve"> </w:t>
      </w:r>
      <w:r>
        <w:rPr>
          <w:i/>
        </w:rPr>
        <w:t xml:space="preserve">2018 </w:t>
      </w:r>
      <w:r>
        <w:t>(UK) and as amended, replaced, or superseded from time to time.</w:t>
      </w:r>
    </w:p>
    <w:p w:rsidR="00872341" w:rsidRPr="00F65940" w:rsidRDefault="00872341" w:rsidP="00872341">
      <w:pPr>
        <w:pStyle w:val="Heading2"/>
        <w:spacing w:before="120" w:after="120" w:line="240" w:lineRule="auto"/>
      </w:pPr>
      <w:r w:rsidRPr="00F65940">
        <w:t>Interpretation</w:t>
      </w:r>
    </w:p>
    <w:p w:rsidR="00872341" w:rsidRDefault="00872341" w:rsidP="00872341">
      <w:pPr>
        <w:pStyle w:val="Heading4"/>
        <w:spacing w:before="0" w:after="120" w:line="240" w:lineRule="auto"/>
      </w:pPr>
      <w:r>
        <w:t>Capitalised t</w:t>
      </w:r>
      <w:r w:rsidRPr="00F65940">
        <w:t xml:space="preserve">erms used in </w:t>
      </w:r>
      <w:r>
        <w:t>this Addendum</w:t>
      </w:r>
      <w:r w:rsidRPr="00F65940">
        <w:t xml:space="preserve"> which are not defined in this </w:t>
      </w:r>
      <w:r>
        <w:t>Addendum</w:t>
      </w:r>
      <w:r w:rsidRPr="00F65940">
        <w:t xml:space="preserve"> but which have a defined meaning in the </w:t>
      </w:r>
      <w:r>
        <w:t>Principal Agreement</w:t>
      </w:r>
      <w:r w:rsidRPr="00F65940">
        <w:t xml:space="preserve"> will have that meaning unless the context otherwise requires.</w:t>
      </w:r>
    </w:p>
    <w:p w:rsidR="00872341" w:rsidRPr="00F65940" w:rsidRDefault="00872341" w:rsidP="00872341">
      <w:pPr>
        <w:pStyle w:val="Heading4"/>
        <w:spacing w:before="0" w:after="120" w:line="240" w:lineRule="auto"/>
      </w:pPr>
      <w:r w:rsidRPr="00F65940">
        <w:t xml:space="preserve">Terms used in </w:t>
      </w:r>
      <w:r>
        <w:t>this Addendum</w:t>
      </w:r>
      <w:r w:rsidRPr="00F65940">
        <w:t xml:space="preserve"> which are not defined in this </w:t>
      </w:r>
      <w:r>
        <w:t>Addendum or the Principal Agreement</w:t>
      </w:r>
      <w:r w:rsidRPr="00F65940">
        <w:t xml:space="preserve"> but which have a defined meaning in the GDPR</w:t>
      </w:r>
      <w:r>
        <w:t xml:space="preserve"> or the UK GDPR</w:t>
      </w:r>
      <w:r w:rsidRPr="00F65940">
        <w:t xml:space="preserve"> </w:t>
      </w:r>
      <w:r>
        <w:t xml:space="preserve">(including personal data, data subject, processing, controller, processor and supervisory authority) </w:t>
      </w:r>
      <w:r w:rsidRPr="00F65940">
        <w:t>will have that meaning unless the context otherwise requires.</w:t>
      </w:r>
    </w:p>
    <w:p w:rsidR="00872341" w:rsidRPr="00F65940" w:rsidRDefault="00872341" w:rsidP="00872341">
      <w:pPr>
        <w:pStyle w:val="Heading4"/>
        <w:spacing w:before="0" w:after="120" w:line="240" w:lineRule="auto"/>
      </w:pPr>
      <w:r w:rsidRPr="00F65940">
        <w:t>Any references to legislation under this Agreement includes any subordinate legislation under those legislation, and includes that legislation and subordinate legislation as modified or replaced.</w:t>
      </w:r>
    </w:p>
    <w:p w:rsidR="00872341" w:rsidRPr="00F65940" w:rsidRDefault="00872341" w:rsidP="00872341">
      <w:pPr>
        <w:pStyle w:val="Heading4"/>
        <w:spacing w:before="0" w:after="120" w:line="240" w:lineRule="auto"/>
      </w:pPr>
      <w:r w:rsidRPr="00F65940">
        <w:t>Except where the context requires otherwise, references in this Addendum to the Principal Agreement are to the Principal Agreement as amended by, and including, this Addendum.</w:t>
      </w:r>
    </w:p>
    <w:p w:rsidR="00872341" w:rsidRPr="0010186A" w:rsidRDefault="00872341" w:rsidP="00872341">
      <w:pPr>
        <w:pStyle w:val="Heading1"/>
        <w:spacing w:after="120" w:line="240" w:lineRule="auto"/>
      </w:pPr>
      <w:bookmarkStart w:id="1" w:name="_Ref506546002"/>
      <w:r w:rsidRPr="0062645B">
        <w:t>DATA</w:t>
      </w:r>
      <w:r w:rsidRPr="0010186A">
        <w:t xml:space="preserve"> PROTECTION</w:t>
      </w:r>
      <w:bookmarkEnd w:id="1"/>
    </w:p>
    <w:p w:rsidR="00872341" w:rsidRPr="00182662" w:rsidRDefault="00872341" w:rsidP="00872341">
      <w:pPr>
        <w:pStyle w:val="Heading2"/>
        <w:spacing w:before="120" w:after="120" w:line="240" w:lineRule="auto"/>
      </w:pPr>
      <w:bookmarkStart w:id="2" w:name="_Ref189629443"/>
      <w:r w:rsidRPr="0062645B">
        <w:t>Status</w:t>
      </w:r>
      <w:r w:rsidRPr="00182662">
        <w:t xml:space="preserve"> of parties</w:t>
      </w:r>
    </w:p>
    <w:p w:rsidR="00872341" w:rsidRPr="00182662" w:rsidRDefault="00872341" w:rsidP="00872341">
      <w:r w:rsidRPr="00182662">
        <w:t xml:space="preserve">The parties acknowledge and agree that </w:t>
      </w:r>
      <w:r>
        <w:t xml:space="preserve">a </w:t>
      </w:r>
      <w:r w:rsidRPr="00F44B06">
        <w:t xml:space="preserve">Kennedys </w:t>
      </w:r>
      <w:r>
        <w:t>Group Firm may</w:t>
      </w:r>
      <w:r w:rsidRPr="00182662">
        <w:t xml:space="preserve"> provide Personal Data to </w:t>
      </w:r>
      <w:r>
        <w:t>#company#</w:t>
      </w:r>
      <w:r w:rsidRPr="00182662">
        <w:t xml:space="preserve"> under </w:t>
      </w:r>
      <w:r>
        <w:t>the Principal Agreement</w:t>
      </w:r>
      <w:r w:rsidRPr="00182662">
        <w:t xml:space="preserve">, and that </w:t>
      </w:r>
      <w:r>
        <w:t>#company#</w:t>
      </w:r>
      <w:r w:rsidRPr="00182662">
        <w:t xml:space="preserve"> will process that Personal Data </w:t>
      </w:r>
      <w:r>
        <w:t xml:space="preserve">on behalf of that </w:t>
      </w:r>
      <w:r w:rsidRPr="00F44B06">
        <w:t xml:space="preserve">Kennedys </w:t>
      </w:r>
      <w:r>
        <w:t>Group Firm</w:t>
      </w:r>
      <w:r w:rsidRPr="00182662">
        <w:t xml:space="preserve">. As such, the parties acknowledge and agree that </w:t>
      </w:r>
      <w:r>
        <w:t xml:space="preserve">the relevant </w:t>
      </w:r>
      <w:r w:rsidRPr="00F44B06">
        <w:t xml:space="preserve">Kennedys </w:t>
      </w:r>
      <w:r>
        <w:t xml:space="preserve">Group Firm </w:t>
      </w:r>
      <w:r w:rsidRPr="00182662">
        <w:t xml:space="preserve">will be the </w:t>
      </w:r>
      <w:r>
        <w:t>“</w:t>
      </w:r>
      <w:r w:rsidRPr="00182662">
        <w:t>controller</w:t>
      </w:r>
      <w:r>
        <w:t>”</w:t>
      </w:r>
      <w:r w:rsidRPr="00182662">
        <w:t xml:space="preserve"> and </w:t>
      </w:r>
      <w:r>
        <w:t>#company#</w:t>
      </w:r>
      <w:r w:rsidRPr="00182662">
        <w:t xml:space="preserve"> will be the </w:t>
      </w:r>
      <w:r>
        <w:t>“</w:t>
      </w:r>
      <w:r w:rsidRPr="00182662">
        <w:t>processor</w:t>
      </w:r>
      <w:r>
        <w:t>”</w:t>
      </w:r>
      <w:r w:rsidRPr="00182662">
        <w:t xml:space="preserve"> of </w:t>
      </w:r>
      <w:r>
        <w:t>the</w:t>
      </w:r>
      <w:r w:rsidRPr="00182662">
        <w:t xml:space="preserve"> Personal Data for the purposes of the GDPR</w:t>
      </w:r>
      <w:r>
        <w:t xml:space="preserve"> and the UK GDPR (as applicable)</w:t>
      </w:r>
      <w:r w:rsidRPr="00182662">
        <w:t>.</w:t>
      </w:r>
    </w:p>
    <w:p w:rsidR="00872341" w:rsidRPr="0010186A" w:rsidRDefault="00872341" w:rsidP="00872341">
      <w:pPr>
        <w:pStyle w:val="Heading2"/>
        <w:spacing w:before="120" w:after="120" w:line="240" w:lineRule="auto"/>
      </w:pPr>
      <w:bookmarkStart w:id="3" w:name="_Ref506544901"/>
      <w:r w:rsidRPr="0010186A">
        <w:t xml:space="preserve">Compliance with </w:t>
      </w:r>
      <w:r>
        <w:t>Data Protection Laws</w:t>
      </w:r>
      <w:bookmarkEnd w:id="3"/>
    </w:p>
    <w:p w:rsidR="00872341" w:rsidRPr="00DC597B" w:rsidRDefault="00872341" w:rsidP="00872341">
      <w:r w:rsidRPr="00DC597B">
        <w:t>#company# must comply with its obligations under any Data Protection Laws in relation to the</w:t>
      </w:r>
      <w:r>
        <w:t xml:space="preserve"> processing of the</w:t>
      </w:r>
      <w:r w:rsidRPr="00DC597B">
        <w:t xml:space="preserve"> Personal Data.  </w:t>
      </w:r>
    </w:p>
    <w:p w:rsidR="00872341" w:rsidRPr="00182662" w:rsidRDefault="00872341" w:rsidP="00872341">
      <w:pPr>
        <w:pStyle w:val="Heading2"/>
        <w:spacing w:before="120" w:after="120" w:line="240" w:lineRule="auto"/>
      </w:pPr>
      <w:bookmarkStart w:id="4" w:name="_Ref506545710"/>
      <w:bookmarkEnd w:id="2"/>
      <w:r>
        <w:t>P</w:t>
      </w:r>
      <w:r w:rsidRPr="00182662">
        <w:t xml:space="preserve">rocessing </w:t>
      </w:r>
      <w:bookmarkEnd w:id="4"/>
    </w:p>
    <w:p w:rsidR="00872341" w:rsidRPr="00182662" w:rsidRDefault="00872341" w:rsidP="00872341">
      <w:pPr>
        <w:pStyle w:val="Heading4"/>
        <w:spacing w:before="0" w:after="120" w:line="240" w:lineRule="auto"/>
      </w:pPr>
      <w:r>
        <w:t>S</w:t>
      </w:r>
      <w:r w:rsidRPr="000013C1">
        <w:t xml:space="preserve">ubject to </w:t>
      </w:r>
      <w:r w:rsidRPr="000013C1">
        <w:rPr>
          <w:b/>
        </w:rPr>
        <w:t xml:space="preserve">clause </w:t>
      </w:r>
      <w:r w:rsidRPr="000013C1">
        <w:rPr>
          <w:b/>
        </w:rPr>
        <w:fldChar w:fldCharType="begin"/>
      </w:r>
      <w:r w:rsidRPr="000013C1">
        <w:rPr>
          <w:b/>
        </w:rPr>
        <w:instrText xml:space="preserve"> REF _Ref506545022 \r \h  \* MERGEFORMAT </w:instrText>
      </w:r>
      <w:r w:rsidRPr="000013C1">
        <w:rPr>
          <w:b/>
        </w:rPr>
      </w:r>
      <w:r w:rsidRPr="000013C1">
        <w:rPr>
          <w:b/>
        </w:rPr>
        <w:fldChar w:fldCharType="separate"/>
      </w:r>
      <w:r>
        <w:rPr>
          <w:b/>
        </w:rPr>
        <w:t>2.4</w:t>
      </w:r>
      <w:r w:rsidRPr="000013C1">
        <w:rPr>
          <w:b/>
        </w:rPr>
        <w:fldChar w:fldCharType="end"/>
      </w:r>
      <w:r w:rsidRPr="000013C1">
        <w:t xml:space="preserve">, </w:t>
      </w:r>
      <w:r>
        <w:t>#company#</w:t>
      </w:r>
      <w:r w:rsidRPr="00182662">
        <w:t xml:space="preserve"> must (and must ensure that its Associates do):</w:t>
      </w:r>
    </w:p>
    <w:p w:rsidR="00872341" w:rsidRPr="00DC597B" w:rsidRDefault="00872341" w:rsidP="00872341">
      <w:pPr>
        <w:pStyle w:val="Level5"/>
        <w:spacing w:after="120" w:line="240" w:lineRule="auto"/>
      </w:pPr>
      <w:r w:rsidRPr="00DC597B">
        <w:t>process the Personal Data only in accordance with documented instructions from Kennedys</w:t>
      </w:r>
      <w:r>
        <w:t xml:space="preserve"> Group</w:t>
      </w:r>
      <w:r w:rsidRPr="00DC597B">
        <w:t>;</w:t>
      </w:r>
    </w:p>
    <w:p w:rsidR="00872341" w:rsidRDefault="00872341" w:rsidP="00872341">
      <w:pPr>
        <w:pStyle w:val="Level5"/>
        <w:spacing w:after="120" w:line="240" w:lineRule="auto"/>
      </w:pPr>
      <w:r w:rsidRPr="00DC597B">
        <w:t xml:space="preserve">ensure that the Personal Data is only accessed and processed by those of its Associates who require access to the Personal Data for the </w:t>
      </w:r>
      <w:r>
        <w:t>purpose of performing its obligations under the Principal Agreement</w:t>
      </w:r>
      <w:r w:rsidRPr="00DC597B">
        <w:t xml:space="preserve"> and ensure those Associates are subject to an appropriate contractual</w:t>
      </w:r>
      <w:r>
        <w:t>, professional</w:t>
      </w:r>
      <w:r w:rsidRPr="00DC597B">
        <w:t xml:space="preserve"> or statutory obligation</w:t>
      </w:r>
      <w:r>
        <w:t>s</w:t>
      </w:r>
      <w:r w:rsidRPr="00DC597B">
        <w:t xml:space="preserve"> of confidentiality;</w:t>
      </w:r>
      <w:r>
        <w:t xml:space="preserve"> and</w:t>
      </w:r>
    </w:p>
    <w:p w:rsidR="00872341" w:rsidRDefault="00872341" w:rsidP="00872341">
      <w:pPr>
        <w:pStyle w:val="Level5"/>
        <w:spacing w:after="120" w:line="240" w:lineRule="auto"/>
      </w:pPr>
      <w:r w:rsidRPr="00DC597B">
        <w:lastRenderedPageBreak/>
        <w:t xml:space="preserve">not transfer the Personal Data to any </w:t>
      </w:r>
      <w:r>
        <w:t>other country</w:t>
      </w:r>
      <w:r w:rsidRPr="00DC597B">
        <w:t>, except in accordance with docume</w:t>
      </w:r>
      <w:r>
        <w:t>nted instructions from Kennedys Group.</w:t>
      </w:r>
    </w:p>
    <w:p w:rsidR="00872341" w:rsidRPr="00DC597B" w:rsidRDefault="00872341" w:rsidP="00872341">
      <w:pPr>
        <w:pStyle w:val="Heading4"/>
        <w:spacing w:before="0" w:after="120" w:line="240" w:lineRule="auto"/>
      </w:pPr>
      <w:r>
        <w:t xml:space="preserve">Kennedys Group hereby instructs #company# (and authorises #company# to instruct each Subprocessor) to process the Personal Data, and transfer the Personal Data to any place, as reasonably necessary to perform #company#’s obligations under the Principal Agreement. </w:t>
      </w:r>
    </w:p>
    <w:p w:rsidR="00872341" w:rsidRPr="00182662" w:rsidRDefault="00872341" w:rsidP="00872341">
      <w:pPr>
        <w:pStyle w:val="Heading2"/>
        <w:spacing w:before="120" w:after="120" w:line="240" w:lineRule="auto"/>
      </w:pPr>
      <w:bookmarkStart w:id="5" w:name="_Ref506545022"/>
      <w:r w:rsidRPr="00182662">
        <w:t>Legal requirements</w:t>
      </w:r>
      <w:bookmarkEnd w:id="5"/>
    </w:p>
    <w:p w:rsidR="00872341" w:rsidRPr="00182662" w:rsidRDefault="00872341" w:rsidP="00872341">
      <w:r w:rsidRPr="00182662">
        <w:t xml:space="preserve">If </w:t>
      </w:r>
      <w:r>
        <w:t>#company#</w:t>
      </w:r>
      <w:r w:rsidRPr="00182662">
        <w:t xml:space="preserve"> </w:t>
      </w:r>
      <w:r w:rsidRPr="00067B2D">
        <w:t xml:space="preserve">is required by </w:t>
      </w:r>
      <w:r>
        <w:t xml:space="preserve">an </w:t>
      </w:r>
      <w:r w:rsidRPr="00067B2D">
        <w:t>EU</w:t>
      </w:r>
      <w:r>
        <w:t xml:space="preserve"> or</w:t>
      </w:r>
      <w:r w:rsidRPr="00067B2D">
        <w:t xml:space="preserve"> EU member state</w:t>
      </w:r>
      <w:r>
        <w:t xml:space="preserve"> law (if #company# is processing the Personal Data for a Kennedys Group Firm which is subject to the GDPR) </w:t>
      </w:r>
      <w:r w:rsidRPr="00A246DC">
        <w:t xml:space="preserve">or </w:t>
      </w:r>
      <w:r>
        <w:t xml:space="preserve">a </w:t>
      </w:r>
      <w:r w:rsidRPr="00A246DC">
        <w:t xml:space="preserve">UK </w:t>
      </w:r>
      <w:r w:rsidRPr="00067B2D">
        <w:t xml:space="preserve">law </w:t>
      </w:r>
      <w:r>
        <w:t xml:space="preserve">(if #company# is processing the Personal Data for a Kennedys Group Firm which is subject to the UK GDPR) </w:t>
      </w:r>
      <w:r w:rsidRPr="00067B2D">
        <w:t xml:space="preserve">to process any Personal Data or prevented by </w:t>
      </w:r>
      <w:r>
        <w:t>such a</w:t>
      </w:r>
      <w:r w:rsidRPr="00A246DC">
        <w:t xml:space="preserve"> </w:t>
      </w:r>
      <w:r w:rsidRPr="00067B2D">
        <w:t>law from</w:t>
      </w:r>
      <w:r>
        <w:t xml:space="preserve"> complying with its obligations under this Addendum (a “</w:t>
      </w:r>
      <w:r w:rsidRPr="006D41E1">
        <w:t>legal requirement</w:t>
      </w:r>
      <w:r>
        <w:t>”</w:t>
      </w:r>
      <w:r w:rsidRPr="006D41E1">
        <w:t>)</w:t>
      </w:r>
      <w:r w:rsidRPr="00182662">
        <w:t xml:space="preserve">, </w:t>
      </w:r>
      <w:r w:rsidRPr="00A058AF">
        <w:t>nothing in this Addendum</w:t>
      </w:r>
      <w:r w:rsidRPr="00182662">
        <w:t xml:space="preserve"> will prevent it from </w:t>
      </w:r>
      <w:r>
        <w:t>complying with that legal requirement</w:t>
      </w:r>
      <w:r w:rsidRPr="00182662">
        <w:t xml:space="preserve"> only to the extent necessary to comply with that law; provided that </w:t>
      </w:r>
      <w:r>
        <w:t>#company#</w:t>
      </w:r>
      <w:r w:rsidRPr="00182662">
        <w:t xml:space="preserve"> must notify </w:t>
      </w:r>
      <w:r w:rsidRPr="00DC597B">
        <w:t xml:space="preserve">Kennedys </w:t>
      </w:r>
      <w:r>
        <w:t xml:space="preserve">Group </w:t>
      </w:r>
      <w:r w:rsidRPr="00182662">
        <w:t xml:space="preserve">of </w:t>
      </w:r>
      <w:r>
        <w:t>the</w:t>
      </w:r>
      <w:r w:rsidRPr="00182662">
        <w:t xml:space="preserve"> legal requirement prior to such processing, unless the legal requirement prohibits</w:t>
      </w:r>
      <w:r>
        <w:t xml:space="preserve"> #company# from</w:t>
      </w:r>
      <w:r w:rsidRPr="00182662">
        <w:t xml:space="preserve"> </w:t>
      </w:r>
      <w:r>
        <w:t>providing</w:t>
      </w:r>
      <w:r w:rsidRPr="00182662">
        <w:t xml:space="preserve"> such notice on important grounds of public interest.</w:t>
      </w:r>
    </w:p>
    <w:p w:rsidR="00872341" w:rsidRPr="00182662" w:rsidRDefault="00872341" w:rsidP="00872341">
      <w:pPr>
        <w:pStyle w:val="Heading2"/>
        <w:spacing w:before="120" w:after="120" w:line="240" w:lineRule="auto"/>
      </w:pPr>
      <w:r>
        <w:t>Subprocessing</w:t>
      </w:r>
    </w:p>
    <w:p w:rsidR="00872341" w:rsidRDefault="00872341" w:rsidP="00872341">
      <w:pPr>
        <w:pStyle w:val="Heading4"/>
        <w:spacing w:before="0" w:after="120" w:line="240" w:lineRule="auto"/>
      </w:pPr>
      <w:r>
        <w:t>#company# must not:</w:t>
      </w:r>
    </w:p>
    <w:p w:rsidR="00872341" w:rsidRDefault="00872341" w:rsidP="00872341">
      <w:pPr>
        <w:pStyle w:val="Level5"/>
        <w:spacing w:after="120" w:line="240" w:lineRule="auto"/>
      </w:pPr>
      <w:r>
        <w:t>engage a Subprocessor for any part of the processing of the Personal Data; or</w:t>
      </w:r>
    </w:p>
    <w:p w:rsidR="00872341" w:rsidRDefault="00872341" w:rsidP="00872341">
      <w:pPr>
        <w:pStyle w:val="Level5"/>
        <w:spacing w:after="120" w:line="240" w:lineRule="auto"/>
      </w:pPr>
      <w:r w:rsidRPr="00182662">
        <w:t xml:space="preserve">replace an existing </w:t>
      </w:r>
      <w:r>
        <w:t>Subprocessor,</w:t>
      </w:r>
      <w:r w:rsidRPr="00182662">
        <w:t xml:space="preserve"> </w:t>
      </w:r>
    </w:p>
    <w:p w:rsidR="00872341" w:rsidRDefault="00872341" w:rsidP="00872341">
      <w:pPr>
        <w:pStyle w:val="Level5"/>
        <w:numPr>
          <w:ilvl w:val="0"/>
          <w:numId w:val="0"/>
        </w:numPr>
        <w:ind w:left="1418"/>
      </w:pPr>
      <w:r>
        <w:t>unless Kennedys Group has given its prior written authorisation to the proposed Subprocessor and the proposed processing to be performed by the Subprocessor</w:t>
      </w:r>
      <w:r w:rsidRPr="00182662">
        <w:t>.</w:t>
      </w:r>
    </w:p>
    <w:p w:rsidR="00872341" w:rsidRDefault="00872341" w:rsidP="00872341">
      <w:pPr>
        <w:pStyle w:val="Heading4"/>
        <w:spacing w:before="0" w:after="120" w:line="240" w:lineRule="auto"/>
      </w:pPr>
      <w:r>
        <w:t>Before engaging a Subprocessor, #company# must carry out adequate due diligence to ensure that the Subprocessor is capable of providing the level of protection for the Personal Data required by the Principal Agreement and this Addendum.</w:t>
      </w:r>
    </w:p>
    <w:p w:rsidR="00872341" w:rsidRDefault="00872341" w:rsidP="00872341">
      <w:pPr>
        <w:pStyle w:val="Heading4"/>
        <w:spacing w:before="0" w:after="120" w:line="240" w:lineRule="auto"/>
      </w:pPr>
      <w:r w:rsidRPr="00182662">
        <w:t xml:space="preserve">If Kennedys </w:t>
      </w:r>
      <w:r>
        <w:t xml:space="preserve">Group authorises #company# to engage </w:t>
      </w:r>
      <w:r w:rsidRPr="00182662">
        <w:t xml:space="preserve">or replace </w:t>
      </w:r>
      <w:r>
        <w:t>a Subprocessor</w:t>
      </w:r>
      <w:r w:rsidRPr="00182662">
        <w:t xml:space="preserve">, </w:t>
      </w:r>
      <w:r w:rsidRPr="009360E4">
        <w:t xml:space="preserve">before the Subprocessor first </w:t>
      </w:r>
      <w:r>
        <w:t>p</w:t>
      </w:r>
      <w:r w:rsidRPr="009360E4">
        <w:t>rocesses Personal Data</w:t>
      </w:r>
      <w:r>
        <w:t>, #company#</w:t>
      </w:r>
      <w:r w:rsidRPr="00182662">
        <w:t xml:space="preserve"> must</w:t>
      </w:r>
      <w:r>
        <w:t xml:space="preserve"> ensure that the agreement between that Subprocessor and the #company# (or the relevant intermediate Subprocessor) complies</w:t>
      </w:r>
      <w:r w:rsidRPr="00182662">
        <w:t xml:space="preserve"> with article 28(</w:t>
      </w:r>
      <w:r>
        <w:t>3) of the GDPR or the UK GDPR (as applicable).</w:t>
      </w:r>
    </w:p>
    <w:p w:rsidR="00872341" w:rsidRDefault="00872341" w:rsidP="00872341">
      <w:pPr>
        <w:pStyle w:val="Heading4"/>
        <w:spacing w:before="0" w:after="120" w:line="240" w:lineRule="auto"/>
      </w:pPr>
      <w:bookmarkStart w:id="6" w:name="_Ref508974997"/>
      <w:r w:rsidRPr="00182662">
        <w:t xml:space="preserve">If Kennedys </w:t>
      </w:r>
      <w:r>
        <w:t xml:space="preserve">Group authorises #company# to engage </w:t>
      </w:r>
      <w:r w:rsidRPr="00182662">
        <w:t xml:space="preserve">or replace </w:t>
      </w:r>
      <w:r>
        <w:t>a Subprocessor</w:t>
      </w:r>
      <w:r w:rsidRPr="00182662">
        <w:t>,</w:t>
      </w:r>
      <w:r>
        <w:t xml:space="preserve"> and that arrangement involves a Restricted Transfer,</w:t>
      </w:r>
      <w:r w:rsidRPr="00182662">
        <w:t xml:space="preserve"> </w:t>
      </w:r>
      <w:r>
        <w:t xml:space="preserve">then </w:t>
      </w:r>
      <w:r w:rsidRPr="009360E4">
        <w:t xml:space="preserve">before the Subprocessor first </w:t>
      </w:r>
      <w:r>
        <w:t>p</w:t>
      </w:r>
      <w:r w:rsidRPr="009360E4">
        <w:t>rocesses Personal Data</w:t>
      </w:r>
      <w:r>
        <w:t>, #company#</w:t>
      </w:r>
      <w:r w:rsidRPr="00182662">
        <w:t xml:space="preserve"> must</w:t>
      </w:r>
      <w:r>
        <w:t>:</w:t>
      </w:r>
      <w:bookmarkEnd w:id="6"/>
    </w:p>
    <w:p w:rsidR="00872341" w:rsidRDefault="00872341" w:rsidP="00872341">
      <w:pPr>
        <w:pStyle w:val="Level5"/>
        <w:spacing w:after="120" w:line="240" w:lineRule="auto"/>
      </w:pPr>
      <w:r>
        <w:t>ensure that the agreement between that Subprocessor and the #company# (or the relevant intermediate Subprocessor) incorporates the</w:t>
      </w:r>
      <w:r w:rsidRPr="00182662">
        <w:t xml:space="preserve"> </w:t>
      </w:r>
      <w:r w:rsidRPr="009360E4">
        <w:t>Standard Contractual Clauses</w:t>
      </w:r>
      <w:r>
        <w:t>; or</w:t>
      </w:r>
    </w:p>
    <w:p w:rsidR="00872341" w:rsidRDefault="00872341" w:rsidP="00872341">
      <w:pPr>
        <w:pStyle w:val="Level5"/>
        <w:spacing w:after="120" w:line="240" w:lineRule="auto"/>
      </w:pPr>
      <w:r w:rsidRPr="009360E4">
        <w:t xml:space="preserve">procure that </w:t>
      </w:r>
      <w:r>
        <w:t>the Subprocessor enter</w:t>
      </w:r>
      <w:r w:rsidRPr="009360E4">
        <w:t xml:space="preserve"> into an agreement </w:t>
      </w:r>
      <w:r>
        <w:t xml:space="preserve">with a Kennedys Group Firm </w:t>
      </w:r>
      <w:r w:rsidRPr="009360E4">
        <w:t>incorporating t</w:t>
      </w:r>
      <w:r>
        <w:t>he Standard Contractual Clauses.</w:t>
      </w:r>
    </w:p>
    <w:p w:rsidR="00872341" w:rsidRDefault="00872341" w:rsidP="00872341">
      <w:pPr>
        <w:pStyle w:val="Heading4"/>
        <w:spacing w:before="0" w:after="120" w:line="240" w:lineRule="auto"/>
      </w:pPr>
      <w:r>
        <w:t>On request by Kennedys Group, #company# must provide Kennedys Group with a copy of any agreement between a Subprocessor and the #company# (or the relevant intermediate Subprocessor). This copy may be redacted to remove any information not relevant to the requirements of this Addendum.</w:t>
      </w:r>
    </w:p>
    <w:p w:rsidR="00872341" w:rsidRDefault="00872341" w:rsidP="00872341">
      <w:pPr>
        <w:pStyle w:val="Heading4"/>
        <w:spacing w:before="0" w:after="120" w:line="240" w:lineRule="auto"/>
      </w:pPr>
      <w:r>
        <w:t>#company# will not be relieved of any of its liabilities or obligations under this Agreement by virtue of any subcontract, or any authorisation to a Subprocessor given by Kennedys Group, and #company# acknowledges that it will be liable to Kennedys Group for all acts and omissions of a Subprocessor, or any employee or agent of a Subprocessor, as fully as if they were the acts or omissions of #company#.</w:t>
      </w:r>
    </w:p>
    <w:p w:rsidR="00872341" w:rsidRDefault="00872341" w:rsidP="00872341">
      <w:pPr>
        <w:pStyle w:val="Heading2"/>
        <w:spacing w:before="120" w:after="120" w:line="240" w:lineRule="auto"/>
      </w:pPr>
      <w:bookmarkStart w:id="7" w:name="_Ref508974800"/>
      <w:r>
        <w:lastRenderedPageBreak/>
        <w:t>Restricted Transfers</w:t>
      </w:r>
      <w:bookmarkEnd w:id="7"/>
    </w:p>
    <w:p w:rsidR="00872341" w:rsidRDefault="00872341" w:rsidP="00872341">
      <w:pPr>
        <w:pStyle w:val="Heading4"/>
        <w:spacing w:before="0" w:after="120" w:line="240" w:lineRule="auto"/>
      </w:pPr>
      <w:bookmarkStart w:id="8" w:name="_Ref508973351"/>
      <w:r>
        <w:t xml:space="preserve">Subject to </w:t>
      </w:r>
      <w:r w:rsidRPr="00A058AF">
        <w:rPr>
          <w:b/>
        </w:rPr>
        <w:t xml:space="preserve">clause </w:t>
      </w:r>
      <w:r w:rsidRPr="00A058AF">
        <w:rPr>
          <w:b/>
        </w:rPr>
        <w:fldChar w:fldCharType="begin"/>
      </w:r>
      <w:r w:rsidRPr="00A058AF">
        <w:rPr>
          <w:b/>
        </w:rPr>
        <w:instrText xml:space="preserve"> REF _Ref508973320 \w \h </w:instrText>
      </w:r>
      <w:r>
        <w:rPr>
          <w:b/>
        </w:rPr>
        <w:instrText xml:space="preserve"> \* MERGEFORMAT </w:instrText>
      </w:r>
      <w:r w:rsidRPr="00A058AF">
        <w:rPr>
          <w:b/>
        </w:rPr>
      </w:r>
      <w:r w:rsidRPr="00A058AF">
        <w:rPr>
          <w:b/>
        </w:rPr>
        <w:fldChar w:fldCharType="separate"/>
      </w:r>
      <w:r>
        <w:rPr>
          <w:b/>
        </w:rPr>
        <w:t>2.6(c)</w:t>
      </w:r>
      <w:r w:rsidRPr="00A058AF">
        <w:rPr>
          <w:b/>
        </w:rPr>
        <w:fldChar w:fldCharType="end"/>
      </w:r>
      <w:r>
        <w:t xml:space="preserve">, each Kennedys Group Firm (as “data exporter”) and each Contracted Processor (as “data importer”) hereby enter into the Standard Contractual Clauses in respect of any Restricted Transfer from that Kennedys Group Firm to that Contracted Processor. </w:t>
      </w:r>
    </w:p>
    <w:p w:rsidR="00872341" w:rsidRDefault="00872341" w:rsidP="00872341">
      <w:pPr>
        <w:pStyle w:val="Heading4"/>
        <w:spacing w:before="0" w:after="120" w:line="240" w:lineRule="auto"/>
      </w:pPr>
      <w:r>
        <w:t>The Standard Contractual Clauses shall come into effect on the later of:</w:t>
      </w:r>
      <w:bookmarkEnd w:id="8"/>
      <w:r>
        <w:t xml:space="preserve"> </w:t>
      </w:r>
    </w:p>
    <w:p w:rsidR="00872341" w:rsidRDefault="00872341" w:rsidP="00872341">
      <w:pPr>
        <w:pStyle w:val="Level5"/>
        <w:spacing w:after="120" w:line="240" w:lineRule="auto"/>
      </w:pPr>
      <w:r>
        <w:t xml:space="preserve">the data exporter becoming a party to them; </w:t>
      </w:r>
    </w:p>
    <w:p w:rsidR="00872341" w:rsidRDefault="00872341" w:rsidP="00872341">
      <w:pPr>
        <w:pStyle w:val="Level5"/>
        <w:spacing w:after="120" w:line="240" w:lineRule="auto"/>
      </w:pPr>
      <w:r>
        <w:t xml:space="preserve">the data importer becoming a party to them; and </w:t>
      </w:r>
    </w:p>
    <w:p w:rsidR="00872341" w:rsidRDefault="00872341" w:rsidP="00872341">
      <w:pPr>
        <w:pStyle w:val="Level5"/>
        <w:spacing w:after="120" w:line="240" w:lineRule="auto"/>
      </w:pPr>
      <w:r>
        <w:t>commencement of the relevant Restricted Transfer.</w:t>
      </w:r>
    </w:p>
    <w:p w:rsidR="00872341" w:rsidRDefault="00872341" w:rsidP="00872341">
      <w:pPr>
        <w:pStyle w:val="Heading4"/>
        <w:spacing w:before="0" w:after="120" w:line="240" w:lineRule="auto"/>
      </w:pPr>
      <w:bookmarkStart w:id="9" w:name="_Ref508973320"/>
      <w:r w:rsidRPr="00A058AF">
        <w:rPr>
          <w:b/>
        </w:rPr>
        <w:t xml:space="preserve">Clause </w:t>
      </w:r>
      <w:r w:rsidRPr="00A058AF">
        <w:rPr>
          <w:b/>
        </w:rPr>
        <w:fldChar w:fldCharType="begin"/>
      </w:r>
      <w:r w:rsidRPr="00A058AF">
        <w:rPr>
          <w:b/>
        </w:rPr>
        <w:instrText xml:space="preserve"> REF _Ref508973351 \w \h </w:instrText>
      </w:r>
      <w:r>
        <w:rPr>
          <w:b/>
        </w:rPr>
        <w:instrText xml:space="preserve"> \* MERGEFORMAT </w:instrText>
      </w:r>
      <w:r w:rsidRPr="00A058AF">
        <w:rPr>
          <w:b/>
        </w:rPr>
      </w:r>
      <w:r w:rsidRPr="00A058AF">
        <w:rPr>
          <w:b/>
        </w:rPr>
        <w:fldChar w:fldCharType="separate"/>
      </w:r>
      <w:r>
        <w:rPr>
          <w:b/>
        </w:rPr>
        <w:t>2.6(a)</w:t>
      </w:r>
      <w:r w:rsidRPr="00A058AF">
        <w:rPr>
          <w:b/>
        </w:rPr>
        <w:fldChar w:fldCharType="end"/>
      </w:r>
      <w:r>
        <w:t xml:space="preserve"> shall not apply to a Restricted Transfer unless its effect, together with other reasonably practicable compliance steps (which, to avoid doubt, do not include obtaining consents from data subjects), is to allow the relevant Restricted Transfer to take place without breach of the applicable Data Protection Law.</w:t>
      </w:r>
      <w:bookmarkEnd w:id="9"/>
    </w:p>
    <w:p w:rsidR="00872341" w:rsidRDefault="00872341" w:rsidP="00872341">
      <w:pPr>
        <w:pStyle w:val="Heading2"/>
        <w:spacing w:before="120" w:after="120" w:line="240" w:lineRule="auto"/>
      </w:pPr>
      <w:r w:rsidRPr="00F30E0A">
        <w:t>Security</w:t>
      </w:r>
    </w:p>
    <w:p w:rsidR="00872341" w:rsidRPr="00182662" w:rsidRDefault="00872341" w:rsidP="00872341">
      <w:r>
        <w:t>#company#</w:t>
      </w:r>
      <w:r w:rsidRPr="00182662">
        <w:t xml:space="preserve"> must (and must ensure that its Associates do):</w:t>
      </w:r>
    </w:p>
    <w:p w:rsidR="00872341" w:rsidRPr="00DC597B" w:rsidRDefault="00872341" w:rsidP="00872341">
      <w:pPr>
        <w:pStyle w:val="Heading4"/>
        <w:spacing w:before="0" w:after="120" w:line="240" w:lineRule="auto"/>
      </w:pPr>
      <w:r w:rsidRPr="00DC597B">
        <w:t xml:space="preserve">take all Appropriate Security Measures to keep </w:t>
      </w:r>
      <w:r>
        <w:t>the</w:t>
      </w:r>
      <w:r w:rsidRPr="00DC597B">
        <w:t xml:space="preserve"> Personal Data secure from accidental or unlawful destruction, loss or alteration or unauthorised disclosure or access; </w:t>
      </w:r>
    </w:p>
    <w:p w:rsidR="00872341" w:rsidRDefault="00872341" w:rsidP="00872341">
      <w:pPr>
        <w:pStyle w:val="Heading4"/>
        <w:spacing w:before="0" w:after="120" w:line="240" w:lineRule="auto"/>
      </w:pPr>
      <w:r w:rsidRPr="00182662">
        <w:t>provide reaso</w:t>
      </w:r>
      <w:r>
        <w:t>nable assistance to Kennedys Group to</w:t>
      </w:r>
      <w:r w:rsidRPr="00F30E0A">
        <w:t xml:space="preserve"> </w:t>
      </w:r>
      <w:r w:rsidRPr="0010186A">
        <w:t xml:space="preserve">take all Appropriate Security Measures to keep </w:t>
      </w:r>
      <w:r>
        <w:t>the</w:t>
      </w:r>
      <w:r w:rsidRPr="0010186A">
        <w:t xml:space="preserve"> Personal Data </w:t>
      </w:r>
      <w:r>
        <w:t>secure from accidental or unlawful destruction, loss or alteration or unauthorised disclosure or access; and</w:t>
      </w:r>
    </w:p>
    <w:p w:rsidR="00872341" w:rsidRPr="00DC597B" w:rsidRDefault="00872341" w:rsidP="00872341">
      <w:pPr>
        <w:pStyle w:val="Heading4"/>
        <w:spacing w:before="0" w:after="120" w:line="240" w:lineRule="auto"/>
      </w:pPr>
      <w:r w:rsidRPr="00DC597B">
        <w:t>when it no longer requires the Personal Data fo</w:t>
      </w:r>
      <w:r>
        <w:t xml:space="preserve">r the purpose of performing its obligations under the Principal Agreement, promptly delete or destroy </w:t>
      </w:r>
      <w:r w:rsidRPr="00DC597B">
        <w:t>all copies of the Personal Data</w:t>
      </w:r>
      <w:r>
        <w:t xml:space="preserve"> in its possession or control, so that the Personal Data cannot be recovered or reconstructed, and certify such deletion or destruction to Kennedys Group.</w:t>
      </w:r>
    </w:p>
    <w:p w:rsidR="00872341" w:rsidRDefault="00872341" w:rsidP="00872341">
      <w:pPr>
        <w:pStyle w:val="Heading2"/>
        <w:spacing w:before="120" w:after="120" w:line="240" w:lineRule="auto"/>
      </w:pPr>
      <w:r w:rsidRPr="00F30E0A">
        <w:t xml:space="preserve">Assistance </w:t>
      </w:r>
    </w:p>
    <w:p w:rsidR="00872341" w:rsidRPr="007A7FBB" w:rsidRDefault="00872341" w:rsidP="00872341">
      <w:pPr>
        <w:pStyle w:val="Body2"/>
        <w:spacing w:after="120" w:line="240" w:lineRule="auto"/>
        <w:rPr>
          <w:lang w:eastAsia="en-US"/>
        </w:rPr>
      </w:pPr>
      <w:r>
        <w:t>#company#</w:t>
      </w:r>
      <w:r w:rsidRPr="00182662">
        <w:t xml:space="preserve"> must</w:t>
      </w:r>
      <w:r>
        <w:t>:</w:t>
      </w:r>
    </w:p>
    <w:p w:rsidR="00872341" w:rsidRPr="00182662" w:rsidRDefault="00872341" w:rsidP="00872341">
      <w:pPr>
        <w:pStyle w:val="Heading4"/>
        <w:spacing w:before="0" w:after="120" w:line="240" w:lineRule="auto"/>
      </w:pPr>
      <w:r w:rsidRPr="00182662">
        <w:t>provide (and must ensure that its Associates provide) reasonable assistance to Kennedys</w:t>
      </w:r>
      <w:r>
        <w:t xml:space="preserve"> Group</w:t>
      </w:r>
      <w:r w:rsidRPr="00182662">
        <w:t xml:space="preserve"> to:</w:t>
      </w:r>
    </w:p>
    <w:p w:rsidR="00872341" w:rsidRPr="0010186A" w:rsidRDefault="00872341" w:rsidP="00872341">
      <w:pPr>
        <w:pStyle w:val="Level5"/>
        <w:spacing w:after="120" w:line="240" w:lineRule="auto"/>
      </w:pPr>
      <w:r w:rsidRPr="0010186A">
        <w:t>conduct any data protection impact assessment;</w:t>
      </w:r>
      <w:r w:rsidRPr="000856B4">
        <w:t xml:space="preserve"> </w:t>
      </w:r>
    </w:p>
    <w:p w:rsidR="00872341" w:rsidRDefault="00872341" w:rsidP="00872341">
      <w:pPr>
        <w:pStyle w:val="Level5"/>
        <w:spacing w:after="120" w:line="240" w:lineRule="auto"/>
      </w:pPr>
      <w:r w:rsidRPr="0010186A">
        <w:t>consult the supervisory authority in relation to any high risk data processing activity</w:t>
      </w:r>
      <w:r>
        <w:t>; and</w:t>
      </w:r>
    </w:p>
    <w:p w:rsidR="00872341" w:rsidRDefault="00872341" w:rsidP="00872341">
      <w:pPr>
        <w:pStyle w:val="Level5"/>
        <w:spacing w:after="120" w:line="240" w:lineRule="auto"/>
      </w:pPr>
      <w:r>
        <w:t>participate in any investigation conducted by any Regulator regarding the Personal Data,</w:t>
      </w:r>
    </w:p>
    <w:p w:rsidR="00872341" w:rsidRDefault="00872341" w:rsidP="00872341">
      <w:pPr>
        <w:pStyle w:val="Heading4"/>
        <w:numPr>
          <w:ilvl w:val="0"/>
          <w:numId w:val="0"/>
        </w:numPr>
        <w:ind w:left="1418"/>
      </w:pPr>
      <w:r>
        <w:t>in accordance with Kennedys Group’s obligations under</w:t>
      </w:r>
      <w:r w:rsidRPr="0010186A">
        <w:t xml:space="preserve"> Data Protection Laws </w:t>
      </w:r>
      <w:r>
        <w:t>and</w:t>
      </w:r>
      <w:r w:rsidRPr="0010186A">
        <w:t xml:space="preserve"> otherwise </w:t>
      </w:r>
      <w:r>
        <w:t xml:space="preserve">as </w:t>
      </w:r>
      <w:r w:rsidRPr="0010186A">
        <w:t>Kennedys</w:t>
      </w:r>
      <w:r>
        <w:t xml:space="preserve"> Group sees fit; and</w:t>
      </w:r>
    </w:p>
    <w:p w:rsidR="00872341" w:rsidRPr="0010186A" w:rsidRDefault="00872341" w:rsidP="00872341">
      <w:pPr>
        <w:pStyle w:val="Heading4"/>
        <w:spacing w:before="0" w:after="120" w:line="240" w:lineRule="auto"/>
      </w:pPr>
      <w:r>
        <w:t xml:space="preserve">on </w:t>
      </w:r>
      <w:r w:rsidRPr="0062645B">
        <w:t>request</w:t>
      </w:r>
      <w:r>
        <w:t xml:space="preserve"> by Kennedys Group, provide a complete copy of the Personal Data to Kennedys Group by secure file transfer in a format reasonably requested by Kennedys Group.</w:t>
      </w:r>
    </w:p>
    <w:p w:rsidR="00872341" w:rsidRDefault="00872341" w:rsidP="00872341">
      <w:pPr>
        <w:pStyle w:val="Heading2"/>
        <w:spacing w:before="120" w:after="120" w:line="240" w:lineRule="auto"/>
      </w:pPr>
      <w:bookmarkStart w:id="10" w:name="_Ref506546343"/>
      <w:r>
        <w:t>Communications and notices</w:t>
      </w:r>
    </w:p>
    <w:p w:rsidR="00872341" w:rsidRDefault="00872341" w:rsidP="00872341">
      <w:pPr>
        <w:pStyle w:val="Heading4"/>
        <w:numPr>
          <w:ilvl w:val="0"/>
          <w:numId w:val="0"/>
        </w:numPr>
        <w:ind w:left="1418" w:hanging="567"/>
      </w:pPr>
      <w:r>
        <w:t>#company# must:</w:t>
      </w:r>
    </w:p>
    <w:p w:rsidR="00872341" w:rsidRDefault="00872341" w:rsidP="00872341">
      <w:pPr>
        <w:pStyle w:val="Heading4"/>
        <w:spacing w:before="0" w:after="120" w:line="240" w:lineRule="auto"/>
      </w:pPr>
      <w:r>
        <w:t>immediately pass on to Kennedys Group any notice or communication it receives from a data subject or a Regulator regarding the Personal Data;</w:t>
      </w:r>
    </w:p>
    <w:p w:rsidR="00872341" w:rsidRDefault="00872341" w:rsidP="00872341">
      <w:pPr>
        <w:pStyle w:val="Heading4"/>
        <w:spacing w:before="0" w:after="120" w:line="240" w:lineRule="auto"/>
      </w:pPr>
      <w:r>
        <w:lastRenderedPageBreak/>
        <w:t>not respond to any notice or communication it receives from a data subject or a Regulator regarding the Personal Data, except:</w:t>
      </w:r>
    </w:p>
    <w:p w:rsidR="00872341" w:rsidRDefault="00872341" w:rsidP="00872341">
      <w:pPr>
        <w:pStyle w:val="Level5"/>
        <w:spacing w:after="120" w:line="240" w:lineRule="auto"/>
      </w:pPr>
      <w:r>
        <w:t xml:space="preserve">in accordance with Kennedys Group’s documented instructions; or </w:t>
      </w:r>
    </w:p>
    <w:p w:rsidR="00872341" w:rsidRDefault="00872341" w:rsidP="00872341">
      <w:pPr>
        <w:pStyle w:val="Level5"/>
        <w:spacing w:after="120" w:line="240" w:lineRule="auto"/>
      </w:pPr>
      <w:r>
        <w:t>as required by applicable</w:t>
      </w:r>
      <w:r w:rsidRPr="00182662">
        <w:t xml:space="preserve"> law; provided that </w:t>
      </w:r>
      <w:r>
        <w:t>#company#</w:t>
      </w:r>
      <w:r w:rsidRPr="00182662">
        <w:t xml:space="preserve"> must notify Kennedys </w:t>
      </w:r>
      <w:r>
        <w:t xml:space="preserve">Group </w:t>
      </w:r>
      <w:r w:rsidRPr="00182662">
        <w:t xml:space="preserve">of </w:t>
      </w:r>
      <w:r>
        <w:t>the</w:t>
      </w:r>
      <w:r w:rsidRPr="00182662">
        <w:t xml:space="preserve"> legal requirement prior to such processing, unless the legal requirement prohibits</w:t>
      </w:r>
      <w:r>
        <w:t xml:space="preserve"> #company# from</w:t>
      </w:r>
      <w:r w:rsidRPr="00182662">
        <w:t xml:space="preserve"> </w:t>
      </w:r>
      <w:r>
        <w:t>providing such notice;</w:t>
      </w:r>
    </w:p>
    <w:p w:rsidR="00872341" w:rsidRPr="0010186A" w:rsidRDefault="00872341" w:rsidP="00872341">
      <w:pPr>
        <w:pStyle w:val="Heading4"/>
        <w:spacing w:before="0" w:after="120" w:line="240" w:lineRule="auto"/>
      </w:pPr>
      <w:r w:rsidRPr="00182662">
        <w:t>provide (and must ensure that its Associates provide) reasonable assistance to Kennedys to</w:t>
      </w:r>
      <w:r>
        <w:t xml:space="preserve"> </w:t>
      </w:r>
      <w:r w:rsidRPr="0010186A">
        <w:t>respond to any request</w:t>
      </w:r>
      <w:r>
        <w:t xml:space="preserve"> made by a data subject</w:t>
      </w:r>
      <w:r w:rsidRPr="0010186A">
        <w:t xml:space="preserve"> under the GDPR</w:t>
      </w:r>
      <w:r>
        <w:t xml:space="preserve"> received by </w:t>
      </w:r>
      <w:r w:rsidRPr="0010186A">
        <w:t xml:space="preserve">Kennedys </w:t>
      </w:r>
      <w:r>
        <w:t>or #company# or any other enquiry or complaint received by Kennedys or #company# from a data subject; and</w:t>
      </w:r>
    </w:p>
    <w:p w:rsidR="00872341" w:rsidRDefault="00872341" w:rsidP="00872341">
      <w:pPr>
        <w:pStyle w:val="Level4"/>
        <w:spacing w:after="120" w:line="240" w:lineRule="auto"/>
      </w:pPr>
      <w:r w:rsidRPr="00182662">
        <w:t>provide (and must ensure that its Associates provide) reasonable assistance to Kennedys to</w:t>
      </w:r>
      <w:r>
        <w:t xml:space="preserve"> respond to any notice or communication received by Kennedys or #company# from any Regulator</w:t>
      </w:r>
      <w:r w:rsidRPr="005D435C">
        <w:t xml:space="preserve"> </w:t>
      </w:r>
      <w:r>
        <w:t>regarding the Personal Data.</w:t>
      </w:r>
    </w:p>
    <w:p w:rsidR="00872341" w:rsidRDefault="00872341" w:rsidP="00872341">
      <w:pPr>
        <w:pStyle w:val="Heading2"/>
        <w:spacing w:before="120" w:after="120" w:line="240" w:lineRule="auto"/>
      </w:pPr>
      <w:r>
        <w:t>Personal data breaches</w:t>
      </w:r>
    </w:p>
    <w:p w:rsidR="00872341" w:rsidRDefault="00872341" w:rsidP="00872341">
      <w:pPr>
        <w:pStyle w:val="Heading4"/>
        <w:numPr>
          <w:ilvl w:val="0"/>
          <w:numId w:val="0"/>
        </w:numPr>
        <w:ind w:left="851"/>
      </w:pPr>
      <w:r>
        <w:t xml:space="preserve">If #company# </w:t>
      </w:r>
      <w:r w:rsidRPr="00182662">
        <w:t xml:space="preserve">becomes aware of any suspected or actual personal data breach </w:t>
      </w:r>
      <w:r>
        <w:t>which involves or is suspected</w:t>
      </w:r>
      <w:r w:rsidRPr="00182662">
        <w:t xml:space="preserve"> to involve the Personal Data</w:t>
      </w:r>
      <w:r>
        <w:t>, #company# must:</w:t>
      </w:r>
    </w:p>
    <w:p w:rsidR="00872341" w:rsidRPr="00DC597B" w:rsidRDefault="00872341" w:rsidP="00872341">
      <w:pPr>
        <w:pStyle w:val="Heading4"/>
        <w:spacing w:before="0" w:after="120" w:line="240" w:lineRule="auto"/>
      </w:pPr>
      <w:r w:rsidRPr="00DC597B">
        <w:t xml:space="preserve">immediately notify Kennedys </w:t>
      </w:r>
      <w:r>
        <w:t xml:space="preserve">Group </w:t>
      </w:r>
      <w:r w:rsidRPr="00DC597B">
        <w:t>of the details of the personal data breach;</w:t>
      </w:r>
    </w:p>
    <w:p w:rsidR="00872341" w:rsidRPr="00DC597B" w:rsidRDefault="00872341" w:rsidP="00872341">
      <w:pPr>
        <w:pStyle w:val="Heading4"/>
        <w:spacing w:before="0" w:after="120" w:line="240" w:lineRule="auto"/>
      </w:pPr>
      <w:r w:rsidRPr="00DC597B">
        <w:t xml:space="preserve">provide Kennedys </w:t>
      </w:r>
      <w:r>
        <w:t xml:space="preserve">Group </w:t>
      </w:r>
      <w:r w:rsidRPr="00DC597B">
        <w:t>with regular updates on its progress in investigating and remedying the personal data breach;</w:t>
      </w:r>
    </w:p>
    <w:p w:rsidR="00872341" w:rsidRPr="00DC597B" w:rsidRDefault="00872341" w:rsidP="00872341">
      <w:pPr>
        <w:pStyle w:val="Heading4"/>
        <w:spacing w:before="0" w:after="120" w:line="240" w:lineRule="auto"/>
      </w:pPr>
      <w:r w:rsidRPr="00DC597B">
        <w:t xml:space="preserve">permit Kennedys </w:t>
      </w:r>
      <w:r>
        <w:t xml:space="preserve">Group </w:t>
      </w:r>
      <w:r w:rsidRPr="00DC597B">
        <w:t>technical personnel to assist #company# in investigating and remedying the personal data breach;</w:t>
      </w:r>
    </w:p>
    <w:p w:rsidR="00872341" w:rsidRPr="00DC597B" w:rsidRDefault="00872341" w:rsidP="00872341">
      <w:pPr>
        <w:pStyle w:val="Heading4"/>
        <w:spacing w:before="0" w:after="120" w:line="240" w:lineRule="auto"/>
      </w:pPr>
      <w:r w:rsidRPr="00DC597B">
        <w:t xml:space="preserve">provide reasonable assistance to Kennedys </w:t>
      </w:r>
      <w:r>
        <w:t xml:space="preserve">Group </w:t>
      </w:r>
      <w:r w:rsidRPr="00DC597B">
        <w:t xml:space="preserve">to notify </w:t>
      </w:r>
      <w:r>
        <w:t xml:space="preserve">any personal data breach to Regulators </w:t>
      </w:r>
      <w:r w:rsidRPr="00DC597B">
        <w:t>and to affected data subjects; and</w:t>
      </w:r>
    </w:p>
    <w:p w:rsidR="00872341" w:rsidRPr="00DC597B" w:rsidRDefault="00872341" w:rsidP="00872341">
      <w:pPr>
        <w:pStyle w:val="Heading4"/>
        <w:spacing w:before="0" w:after="120" w:line="240" w:lineRule="auto"/>
      </w:pPr>
      <w:r w:rsidRPr="00DC597B">
        <w:t xml:space="preserve">reimburse Kennedys </w:t>
      </w:r>
      <w:r>
        <w:t xml:space="preserve">Group </w:t>
      </w:r>
      <w:r w:rsidRPr="00DC597B">
        <w:t xml:space="preserve">for any reasonable costs it incurs in notifying the personal data breach to </w:t>
      </w:r>
      <w:r>
        <w:t>Regulators</w:t>
      </w:r>
      <w:r w:rsidRPr="00DC597B">
        <w:t xml:space="preserve"> and to affected data subjects.</w:t>
      </w:r>
    </w:p>
    <w:p w:rsidR="00872341" w:rsidRPr="00182662" w:rsidRDefault="00872341" w:rsidP="00872341">
      <w:pPr>
        <w:pStyle w:val="Heading2"/>
        <w:spacing w:before="120" w:after="120" w:line="240" w:lineRule="auto"/>
      </w:pPr>
      <w:bookmarkStart w:id="11" w:name="_Ref506559378"/>
      <w:r w:rsidRPr="00182662">
        <w:t xml:space="preserve">Audits </w:t>
      </w:r>
      <w:r w:rsidRPr="00A1069F">
        <w:t>and</w:t>
      </w:r>
      <w:r w:rsidRPr="00182662">
        <w:t xml:space="preserve"> inspections</w:t>
      </w:r>
      <w:bookmarkEnd w:id="10"/>
      <w:bookmarkEnd w:id="11"/>
    </w:p>
    <w:p w:rsidR="00872341" w:rsidRDefault="00872341" w:rsidP="00872341">
      <w:pPr>
        <w:pStyle w:val="Heading4"/>
        <w:spacing w:before="0" w:after="120" w:line="240" w:lineRule="auto"/>
      </w:pPr>
      <w:r>
        <w:t>#company# must:</w:t>
      </w:r>
    </w:p>
    <w:p w:rsidR="00872341" w:rsidRPr="00DC597B" w:rsidRDefault="00872341" w:rsidP="00872341">
      <w:pPr>
        <w:pStyle w:val="Heading5"/>
        <w:spacing w:before="0" w:after="120" w:line="240" w:lineRule="auto"/>
      </w:pPr>
      <w:r w:rsidRPr="00DC597B">
        <w:t xml:space="preserve">make available to Kennedys </w:t>
      </w:r>
      <w:r>
        <w:t xml:space="preserve">Group </w:t>
      </w:r>
      <w:r w:rsidRPr="00DC597B">
        <w:t>all information; and</w:t>
      </w:r>
    </w:p>
    <w:p w:rsidR="00872341" w:rsidRPr="00DC597B" w:rsidRDefault="00872341" w:rsidP="00872341">
      <w:pPr>
        <w:pStyle w:val="Heading5"/>
        <w:spacing w:before="0" w:after="120" w:line="240" w:lineRule="auto"/>
      </w:pPr>
      <w:r w:rsidRPr="00DC597B">
        <w:t xml:space="preserve">permit Kennedys </w:t>
      </w:r>
      <w:r>
        <w:t xml:space="preserve">Group </w:t>
      </w:r>
      <w:r w:rsidRPr="00DC597B">
        <w:t xml:space="preserve">and its authorised agents to conduct an audit or inspection of its premises, records and information systems, </w:t>
      </w:r>
    </w:p>
    <w:p w:rsidR="00872341" w:rsidRPr="00DC597B" w:rsidRDefault="00872341" w:rsidP="00872341">
      <w:pPr>
        <w:pStyle w:val="NormalIndent"/>
      </w:pPr>
      <w:r w:rsidRPr="00DC597B">
        <w:t xml:space="preserve">as reasonably necessary to demonstrate compliance with its obligations under this </w:t>
      </w:r>
      <w:r w:rsidRPr="00DC597B">
        <w:rPr>
          <w:b/>
        </w:rPr>
        <w:t xml:space="preserve">clause </w:t>
      </w:r>
      <w:r w:rsidRPr="00DC597B">
        <w:rPr>
          <w:b/>
        </w:rPr>
        <w:fldChar w:fldCharType="begin"/>
      </w:r>
      <w:r w:rsidRPr="00DC597B">
        <w:rPr>
          <w:b/>
        </w:rPr>
        <w:instrText xml:space="preserve"> REF _Ref506546002 \r \h  \* MERGEFORMAT </w:instrText>
      </w:r>
      <w:r w:rsidRPr="00DC597B">
        <w:rPr>
          <w:b/>
        </w:rPr>
      </w:r>
      <w:r w:rsidRPr="00DC597B">
        <w:rPr>
          <w:b/>
        </w:rPr>
        <w:fldChar w:fldCharType="separate"/>
      </w:r>
      <w:r>
        <w:rPr>
          <w:b/>
        </w:rPr>
        <w:t>2</w:t>
      </w:r>
      <w:r w:rsidRPr="00DC597B">
        <w:rPr>
          <w:b/>
        </w:rPr>
        <w:fldChar w:fldCharType="end"/>
      </w:r>
      <w:r w:rsidRPr="00DC597B">
        <w:t xml:space="preserve"> in accordance with this </w:t>
      </w:r>
      <w:r w:rsidRPr="00DC597B">
        <w:rPr>
          <w:b/>
        </w:rPr>
        <w:t xml:space="preserve">clause </w:t>
      </w:r>
      <w:r w:rsidRPr="00DC597B">
        <w:rPr>
          <w:b/>
        </w:rPr>
        <w:fldChar w:fldCharType="begin"/>
      </w:r>
      <w:r w:rsidRPr="00DC597B">
        <w:rPr>
          <w:b/>
        </w:rPr>
        <w:instrText xml:space="preserve"> REF _Ref506559378 \r \h  \* MERGEFORMAT </w:instrText>
      </w:r>
      <w:r w:rsidRPr="00DC597B">
        <w:rPr>
          <w:b/>
        </w:rPr>
      </w:r>
      <w:r w:rsidRPr="00DC597B">
        <w:rPr>
          <w:b/>
        </w:rPr>
        <w:fldChar w:fldCharType="separate"/>
      </w:r>
      <w:r>
        <w:rPr>
          <w:b/>
        </w:rPr>
        <w:t>2.11</w:t>
      </w:r>
      <w:r w:rsidRPr="00DC597B">
        <w:rPr>
          <w:b/>
        </w:rPr>
        <w:fldChar w:fldCharType="end"/>
      </w:r>
      <w:r w:rsidRPr="00DC597B">
        <w:t>.</w:t>
      </w:r>
    </w:p>
    <w:p w:rsidR="00872341" w:rsidRDefault="00872341" w:rsidP="00872341">
      <w:pPr>
        <w:pStyle w:val="Heading4"/>
        <w:spacing w:before="0" w:after="120" w:line="240" w:lineRule="auto"/>
      </w:pPr>
      <w:r>
        <w:t xml:space="preserve">#company# must provide reasonable access and assistance to Kennedys and its authorised agents to assist it in carrying out an audit or inspection under </w:t>
      </w:r>
      <w:r w:rsidRPr="000856B4">
        <w:t xml:space="preserve">this </w:t>
      </w:r>
      <w:r w:rsidRPr="00B851FE">
        <w:rPr>
          <w:b/>
        </w:rPr>
        <w:t xml:space="preserve">clause </w:t>
      </w:r>
      <w:r>
        <w:rPr>
          <w:b/>
        </w:rPr>
        <w:fldChar w:fldCharType="begin"/>
      </w:r>
      <w:r>
        <w:rPr>
          <w:b/>
        </w:rPr>
        <w:instrText xml:space="preserve"> REF _Ref506559378 \r \h </w:instrText>
      </w:r>
      <w:r>
        <w:rPr>
          <w:b/>
        </w:rPr>
      </w:r>
      <w:r>
        <w:rPr>
          <w:b/>
        </w:rPr>
        <w:fldChar w:fldCharType="separate"/>
      </w:r>
      <w:r>
        <w:rPr>
          <w:b/>
        </w:rPr>
        <w:t>2.11</w:t>
      </w:r>
      <w:r>
        <w:rPr>
          <w:b/>
        </w:rPr>
        <w:fldChar w:fldCharType="end"/>
      </w:r>
      <w:r>
        <w:t xml:space="preserve">. #company# may require that </w:t>
      </w:r>
      <w:r w:rsidRPr="00DC597B">
        <w:t xml:space="preserve">Kennedys </w:t>
      </w:r>
      <w:r>
        <w:t xml:space="preserve">Group limit such access to normal business hours and </w:t>
      </w:r>
      <w:r w:rsidRPr="00DC597B">
        <w:t xml:space="preserve">Kennedys </w:t>
      </w:r>
      <w:r>
        <w:t>Group must use reasonable care to ensure an audit or inspection does not interfere with #company#’s business operations.</w:t>
      </w:r>
    </w:p>
    <w:p w:rsidR="00872341" w:rsidRDefault="00872341" w:rsidP="00872341">
      <w:pPr>
        <w:pStyle w:val="Heading4"/>
        <w:spacing w:before="0" w:after="120" w:line="240" w:lineRule="auto"/>
      </w:pPr>
      <w:r w:rsidRPr="00DC597B">
        <w:t xml:space="preserve">Kennedys </w:t>
      </w:r>
      <w:r>
        <w:t xml:space="preserve">Group will bear its own costs of any audit or inspection carried out under </w:t>
      </w:r>
      <w:r w:rsidRPr="000856B4">
        <w:t xml:space="preserve">this </w:t>
      </w:r>
      <w:r w:rsidRPr="00B851FE">
        <w:rPr>
          <w:b/>
        </w:rPr>
        <w:t xml:space="preserve">clause </w:t>
      </w:r>
      <w:r>
        <w:rPr>
          <w:b/>
        </w:rPr>
        <w:fldChar w:fldCharType="begin"/>
      </w:r>
      <w:r>
        <w:rPr>
          <w:b/>
        </w:rPr>
        <w:instrText xml:space="preserve"> REF _Ref506559378 \r \h </w:instrText>
      </w:r>
      <w:r>
        <w:rPr>
          <w:b/>
        </w:rPr>
      </w:r>
      <w:r>
        <w:rPr>
          <w:b/>
        </w:rPr>
        <w:fldChar w:fldCharType="separate"/>
      </w:r>
      <w:r>
        <w:rPr>
          <w:b/>
        </w:rPr>
        <w:t>2.11</w:t>
      </w:r>
      <w:r>
        <w:rPr>
          <w:b/>
        </w:rPr>
        <w:fldChar w:fldCharType="end"/>
      </w:r>
      <w:r>
        <w:t xml:space="preserve">. #company# will not be entitled to any reimbursement by </w:t>
      </w:r>
      <w:r w:rsidRPr="00DC597B">
        <w:t xml:space="preserve">Kennedys </w:t>
      </w:r>
      <w:r>
        <w:t xml:space="preserve">Group for any costs or expenses incurred as a result of compliance with </w:t>
      </w:r>
      <w:r w:rsidRPr="000856B4">
        <w:t xml:space="preserve">this </w:t>
      </w:r>
      <w:r w:rsidRPr="00B851FE">
        <w:rPr>
          <w:b/>
        </w:rPr>
        <w:t xml:space="preserve">clause </w:t>
      </w:r>
      <w:r>
        <w:rPr>
          <w:b/>
        </w:rPr>
        <w:fldChar w:fldCharType="begin"/>
      </w:r>
      <w:r>
        <w:rPr>
          <w:b/>
        </w:rPr>
        <w:instrText xml:space="preserve"> REF _Ref506559378 \r \h </w:instrText>
      </w:r>
      <w:r>
        <w:rPr>
          <w:b/>
        </w:rPr>
      </w:r>
      <w:r>
        <w:rPr>
          <w:b/>
        </w:rPr>
        <w:fldChar w:fldCharType="separate"/>
      </w:r>
      <w:r>
        <w:rPr>
          <w:b/>
        </w:rPr>
        <w:t>2.11</w:t>
      </w:r>
      <w:r>
        <w:rPr>
          <w:b/>
        </w:rPr>
        <w:fldChar w:fldCharType="end"/>
      </w:r>
      <w:r>
        <w:t>.</w:t>
      </w:r>
    </w:p>
    <w:p w:rsidR="00872341" w:rsidRDefault="00872341" w:rsidP="00872341">
      <w:pPr>
        <w:pStyle w:val="Heading2"/>
        <w:spacing w:before="120" w:after="120" w:line="240" w:lineRule="auto"/>
      </w:pPr>
      <w:r>
        <w:t>Change in Data Protection Laws</w:t>
      </w:r>
    </w:p>
    <w:p w:rsidR="00872341" w:rsidRDefault="00872341" w:rsidP="00872341">
      <w:pPr>
        <w:pStyle w:val="Heading4"/>
        <w:spacing w:before="0" w:after="120" w:line="240" w:lineRule="auto"/>
        <w:rPr>
          <w:rFonts w:ascii="Times New Roman" w:eastAsia="STZhongsong" w:hAnsi="Times New Roman"/>
          <w:szCs w:val="20"/>
          <w:lang w:eastAsia="zh-CN"/>
        </w:rPr>
      </w:pPr>
      <w:bookmarkStart w:id="12" w:name="_Ref483203635"/>
      <w:r>
        <w:t>Kennedys Group may:</w:t>
      </w:r>
      <w:bookmarkEnd w:id="12"/>
    </w:p>
    <w:p w:rsidR="00872341" w:rsidRDefault="00872341" w:rsidP="00872341">
      <w:pPr>
        <w:pStyle w:val="Level5"/>
        <w:spacing w:after="120" w:line="240" w:lineRule="auto"/>
      </w:pPr>
      <w:bookmarkStart w:id="13" w:name="_Ref483203166"/>
      <w:r>
        <w:t xml:space="preserve">by at least 30 days’ written notice to #company#, make any variations to the Standard Contractual Clauses (including any Standard Contractual Clauses entered into under </w:t>
      </w:r>
      <w:r>
        <w:rPr>
          <w:b/>
        </w:rPr>
        <w:t>clause</w:t>
      </w:r>
      <w:r w:rsidRPr="007E7C43">
        <w:rPr>
          <w:b/>
        </w:rPr>
        <w:t xml:space="preserve"> </w:t>
      </w:r>
      <w:hyperlink r:id="rId5" w:anchor="_Ref476316761" w:history="1">
        <w:r w:rsidRPr="007E7C43">
          <w:rPr>
            <w:rStyle w:val="Hyperlink"/>
            <w:b/>
            <w:color w:val="auto"/>
          </w:rPr>
          <w:fldChar w:fldCharType="begin"/>
        </w:r>
        <w:r w:rsidRPr="007E7C43">
          <w:rPr>
            <w:b/>
          </w:rPr>
          <w:instrText xml:space="preserve"> REF _Ref508974800 \w \h </w:instrText>
        </w:r>
        <w:r>
          <w:rPr>
            <w:rStyle w:val="Hyperlink"/>
            <w:b/>
            <w:color w:val="auto"/>
          </w:rPr>
          <w:instrText xml:space="preserve"> \* MERGEFORMAT </w:instrText>
        </w:r>
        <w:r w:rsidRPr="007E7C43">
          <w:rPr>
            <w:rStyle w:val="Hyperlink"/>
            <w:b/>
            <w:color w:val="auto"/>
          </w:rPr>
        </w:r>
        <w:r w:rsidRPr="007E7C43">
          <w:rPr>
            <w:rStyle w:val="Hyperlink"/>
            <w:b/>
            <w:color w:val="auto"/>
          </w:rPr>
          <w:fldChar w:fldCharType="separate"/>
        </w:r>
        <w:r>
          <w:rPr>
            <w:b/>
          </w:rPr>
          <w:t>2.6</w:t>
        </w:r>
        <w:r w:rsidRPr="007E7C43">
          <w:rPr>
            <w:rStyle w:val="Hyperlink"/>
            <w:b/>
            <w:color w:val="auto"/>
          </w:rPr>
          <w:fldChar w:fldCharType="end"/>
        </w:r>
      </w:hyperlink>
      <w:r>
        <w:t xml:space="preserve">), as they apply to Restricted Transfers which </w:t>
      </w:r>
      <w:r>
        <w:lastRenderedPageBreak/>
        <w:t>are subject to a particular Data Protection Law, which are required, as a result of any change in, or decision of a Regulator under, that Data Protection Law, to allow those Restricted Transfers to be made (or continue to be made) without breach of that Data Protection Law; and</w:t>
      </w:r>
      <w:bookmarkEnd w:id="13"/>
    </w:p>
    <w:p w:rsidR="00872341" w:rsidRDefault="00872341" w:rsidP="00872341">
      <w:pPr>
        <w:pStyle w:val="Level5"/>
        <w:spacing w:after="120" w:line="240" w:lineRule="auto"/>
      </w:pPr>
      <w:bookmarkStart w:id="14" w:name="_Ref483203394"/>
      <w:r>
        <w:t>propose any other variations to this Addendum which Kennedys Group reasonably considers to be necessary to address the requirements of any Data Protection Law.</w:t>
      </w:r>
      <w:bookmarkEnd w:id="14"/>
    </w:p>
    <w:p w:rsidR="00872341" w:rsidRDefault="00872341" w:rsidP="00872341">
      <w:pPr>
        <w:pStyle w:val="Heading4"/>
        <w:spacing w:before="0" w:after="120" w:line="240" w:lineRule="auto"/>
      </w:pPr>
      <w:r>
        <w:t xml:space="preserve">If Kennedys Group gives notice under </w:t>
      </w:r>
      <w:r w:rsidRPr="00B2108D">
        <w:rPr>
          <w:b/>
        </w:rPr>
        <w:t xml:space="preserve">clause </w:t>
      </w:r>
      <w:r w:rsidRPr="00B2108D">
        <w:rPr>
          <w:b/>
        </w:rPr>
        <w:fldChar w:fldCharType="begin"/>
      </w:r>
      <w:r w:rsidRPr="00B2108D">
        <w:rPr>
          <w:b/>
        </w:rPr>
        <w:instrText xml:space="preserve"> REF _Ref483203166 \w \h </w:instrText>
      </w:r>
      <w:r>
        <w:rPr>
          <w:b/>
        </w:rPr>
        <w:instrText xml:space="preserve"> \* MERGEFORMAT </w:instrText>
      </w:r>
      <w:r w:rsidRPr="00B2108D">
        <w:rPr>
          <w:b/>
        </w:rPr>
      </w:r>
      <w:r w:rsidRPr="00B2108D">
        <w:rPr>
          <w:b/>
        </w:rPr>
        <w:fldChar w:fldCharType="separate"/>
      </w:r>
      <w:r>
        <w:rPr>
          <w:b/>
        </w:rPr>
        <w:t>2.12(a)(i)</w:t>
      </w:r>
      <w:r w:rsidRPr="00B2108D">
        <w:rPr>
          <w:b/>
        </w:rPr>
        <w:fldChar w:fldCharType="end"/>
      </w:r>
      <w:r>
        <w:t>:</w:t>
      </w:r>
    </w:p>
    <w:p w:rsidR="00872341" w:rsidRDefault="00872341" w:rsidP="00872341">
      <w:pPr>
        <w:pStyle w:val="Level5"/>
        <w:spacing w:after="120" w:line="240" w:lineRule="auto"/>
      </w:pPr>
      <w:bookmarkStart w:id="15" w:name="_Ref483203584"/>
      <w:r>
        <w:t xml:space="preserve">#company# must promptly co-operate (and ensure that any affected Subprocessors promptly co-operate) to ensure that equivalent variations are made to any agreement put in place under </w:t>
      </w:r>
      <w:r w:rsidRPr="00B2108D">
        <w:rPr>
          <w:b/>
        </w:rPr>
        <w:t xml:space="preserve">clause </w:t>
      </w:r>
      <w:r w:rsidRPr="00B2108D">
        <w:rPr>
          <w:b/>
        </w:rPr>
        <w:fldChar w:fldCharType="begin"/>
      </w:r>
      <w:r w:rsidRPr="00B2108D">
        <w:rPr>
          <w:b/>
        </w:rPr>
        <w:instrText xml:space="preserve"> REF _Ref508974997 \w \h </w:instrText>
      </w:r>
      <w:r>
        <w:rPr>
          <w:b/>
        </w:rPr>
        <w:instrText xml:space="preserve"> \* MERGEFORMAT </w:instrText>
      </w:r>
      <w:r w:rsidRPr="00B2108D">
        <w:rPr>
          <w:b/>
        </w:rPr>
      </w:r>
      <w:r w:rsidRPr="00B2108D">
        <w:rPr>
          <w:b/>
        </w:rPr>
        <w:fldChar w:fldCharType="separate"/>
      </w:r>
      <w:r>
        <w:rPr>
          <w:b/>
        </w:rPr>
        <w:t>2.5(d)</w:t>
      </w:r>
      <w:r w:rsidRPr="00B2108D">
        <w:rPr>
          <w:b/>
        </w:rPr>
        <w:fldChar w:fldCharType="end"/>
      </w:r>
      <w:r>
        <w:t>; and</w:t>
      </w:r>
      <w:bookmarkEnd w:id="15"/>
    </w:p>
    <w:p w:rsidR="00872341" w:rsidRDefault="00872341" w:rsidP="00872341">
      <w:pPr>
        <w:pStyle w:val="Level5"/>
        <w:spacing w:after="120" w:line="240" w:lineRule="auto"/>
        <w:rPr>
          <w:rFonts w:ascii="Times New Roman" w:eastAsia="STZhongsong" w:hAnsi="Times New Roman"/>
          <w:szCs w:val="20"/>
          <w:lang w:eastAsia="zh-CN"/>
        </w:rPr>
      </w:pPr>
      <w:r>
        <w:t xml:space="preserve">Kennedys Group will not unreasonably withhold or delay agreement to any consequential variations to this Addendum proposed by #company# to protect the Contracted Processors against additional risks associated with the variations made under </w:t>
      </w:r>
      <w:r w:rsidRPr="00B2108D">
        <w:rPr>
          <w:b/>
        </w:rPr>
        <w:t xml:space="preserve">clauses </w:t>
      </w:r>
      <w:r w:rsidRPr="00B2108D">
        <w:rPr>
          <w:b/>
        </w:rPr>
        <w:fldChar w:fldCharType="begin"/>
      </w:r>
      <w:r w:rsidRPr="00B2108D">
        <w:rPr>
          <w:b/>
        </w:rPr>
        <w:instrText xml:space="preserve"> REF _Ref483203166 \w \h </w:instrText>
      </w:r>
      <w:r>
        <w:rPr>
          <w:b/>
        </w:rPr>
        <w:instrText xml:space="preserve"> \* MERGEFORMAT </w:instrText>
      </w:r>
      <w:r w:rsidRPr="00B2108D">
        <w:rPr>
          <w:b/>
        </w:rPr>
      </w:r>
      <w:r w:rsidRPr="00B2108D">
        <w:rPr>
          <w:b/>
        </w:rPr>
        <w:fldChar w:fldCharType="separate"/>
      </w:r>
      <w:r>
        <w:rPr>
          <w:b/>
        </w:rPr>
        <w:t>2.12(a)(i)</w:t>
      </w:r>
      <w:r w:rsidRPr="00B2108D">
        <w:rPr>
          <w:b/>
        </w:rPr>
        <w:fldChar w:fldCharType="end"/>
      </w:r>
      <w:r w:rsidRPr="00B2108D">
        <w:rPr>
          <w:b/>
        </w:rPr>
        <w:t xml:space="preserve"> or </w:t>
      </w:r>
      <w:r w:rsidRPr="00B2108D">
        <w:rPr>
          <w:b/>
        </w:rPr>
        <w:fldChar w:fldCharType="begin"/>
      </w:r>
      <w:r w:rsidRPr="00B2108D">
        <w:rPr>
          <w:b/>
        </w:rPr>
        <w:instrText xml:space="preserve"> REF _Ref483203584 \w \h </w:instrText>
      </w:r>
      <w:r>
        <w:rPr>
          <w:b/>
        </w:rPr>
        <w:instrText xml:space="preserve"> \* MERGEFORMAT </w:instrText>
      </w:r>
      <w:r w:rsidRPr="00B2108D">
        <w:rPr>
          <w:b/>
        </w:rPr>
      </w:r>
      <w:r w:rsidRPr="00B2108D">
        <w:rPr>
          <w:b/>
        </w:rPr>
        <w:fldChar w:fldCharType="separate"/>
      </w:r>
      <w:r>
        <w:rPr>
          <w:b/>
        </w:rPr>
        <w:t>2.12(b)(i)</w:t>
      </w:r>
      <w:r w:rsidRPr="00B2108D">
        <w:rPr>
          <w:b/>
        </w:rPr>
        <w:fldChar w:fldCharType="end"/>
      </w:r>
      <w:r>
        <w:t>.</w:t>
      </w:r>
    </w:p>
    <w:p w:rsidR="00872341" w:rsidRDefault="00872341" w:rsidP="00872341">
      <w:pPr>
        <w:pStyle w:val="Heading4"/>
        <w:spacing w:before="0" w:after="120" w:line="240" w:lineRule="auto"/>
      </w:pPr>
      <w:r>
        <w:t xml:space="preserve">If Kennedys Group gives notice under </w:t>
      </w:r>
      <w:r w:rsidRPr="00B2108D">
        <w:rPr>
          <w:b/>
        </w:rPr>
        <w:t xml:space="preserve">clause </w:t>
      </w:r>
      <w:r w:rsidRPr="00B2108D">
        <w:rPr>
          <w:b/>
        </w:rPr>
        <w:fldChar w:fldCharType="begin"/>
      </w:r>
      <w:r w:rsidRPr="00B2108D">
        <w:rPr>
          <w:b/>
        </w:rPr>
        <w:instrText xml:space="preserve"> REF _Ref483203394 \w \h </w:instrText>
      </w:r>
      <w:r>
        <w:rPr>
          <w:b/>
        </w:rPr>
        <w:instrText xml:space="preserve"> \* MERGEFORMAT </w:instrText>
      </w:r>
      <w:r w:rsidRPr="00B2108D">
        <w:rPr>
          <w:b/>
        </w:rPr>
      </w:r>
      <w:r w:rsidRPr="00B2108D">
        <w:rPr>
          <w:b/>
        </w:rPr>
        <w:fldChar w:fldCharType="separate"/>
      </w:r>
      <w:r>
        <w:rPr>
          <w:b/>
        </w:rPr>
        <w:t>2.12(a)(ii)</w:t>
      </w:r>
      <w:r w:rsidRPr="00B2108D">
        <w:rPr>
          <w:b/>
        </w:rPr>
        <w:fldChar w:fldCharType="end"/>
      </w:r>
      <w:r>
        <w:t>, the parties shall promptly discuss the proposed variations and negotiate in good faith with a view to agreeing and implementing those or alternative variations designed to address the requirements identified in Kennedys Group’s notice as soon as is reasonably practicable.</w:t>
      </w:r>
    </w:p>
    <w:p w:rsidR="00872341" w:rsidRDefault="00872341" w:rsidP="00872341">
      <w:pPr>
        <w:pStyle w:val="Heading2"/>
        <w:spacing w:before="120" w:after="120" w:line="240" w:lineRule="auto"/>
      </w:pPr>
      <w:r>
        <w:t>Governing law and jurisdiction</w:t>
      </w:r>
    </w:p>
    <w:p w:rsidR="00872341" w:rsidRDefault="00872341" w:rsidP="00872341">
      <w:pPr>
        <w:ind w:left="850"/>
        <w:rPr>
          <w:lang w:eastAsia="en-US"/>
        </w:rPr>
      </w:pPr>
      <w:r>
        <w:rPr>
          <w:lang w:eastAsia="en-US"/>
        </w:rPr>
        <w:t>Without prejudice to clauses 7 and 9 of the Standard Contractual Clauses:</w:t>
      </w:r>
    </w:p>
    <w:p w:rsidR="00872341" w:rsidRDefault="00872341" w:rsidP="00872341">
      <w:pPr>
        <w:pStyle w:val="Heading4"/>
        <w:spacing w:before="0" w:after="120" w:line="240" w:lineRule="auto"/>
      </w:pPr>
      <w:bookmarkStart w:id="16" w:name="_Ref203186522"/>
      <w:r>
        <w:t>t</w:t>
      </w:r>
      <w:r w:rsidRPr="00BC6F28">
        <w:t xml:space="preserve">his </w:t>
      </w:r>
      <w:r>
        <w:t>Addendum</w:t>
      </w:r>
      <w:r w:rsidRPr="00BC6F28">
        <w:t xml:space="preserve"> is governed by and is to be construed in accordance with the laws </w:t>
      </w:r>
      <w:r>
        <w:t>of the place specified for this purpose in the Principal Agreement;</w:t>
      </w:r>
    </w:p>
    <w:p w:rsidR="00872341" w:rsidRPr="00BC6F28" w:rsidRDefault="00872341" w:rsidP="00872341">
      <w:pPr>
        <w:pStyle w:val="Heading4"/>
        <w:spacing w:before="0" w:after="120" w:line="240" w:lineRule="auto"/>
      </w:pPr>
      <w:bookmarkStart w:id="17" w:name="_Ref203186526"/>
      <w:bookmarkEnd w:id="16"/>
      <w:r>
        <w:t>the parties</w:t>
      </w:r>
      <w:r w:rsidRPr="00BC6F28">
        <w:t xml:space="preserve"> irrevoc</w:t>
      </w:r>
      <w:r>
        <w:t>ably and unconditionally submit</w:t>
      </w:r>
      <w:r w:rsidRPr="00BC6F28">
        <w:t xml:space="preserve"> to the non</w:t>
      </w:r>
      <w:r w:rsidRPr="00BC6F28">
        <w:noBreakHyphen/>
        <w:t xml:space="preserve">exclusive jurisdiction of the courts </w:t>
      </w:r>
      <w:r>
        <w:t>exercising jurisdiction in</w:t>
      </w:r>
      <w:r w:rsidRPr="00BC6F28">
        <w:t xml:space="preserve"> </w:t>
      </w:r>
      <w:r>
        <w:t>the place specified for this purpose in the Principal Agreement and</w:t>
      </w:r>
      <w:r w:rsidRPr="00BC6F28">
        <w:t xml:space="preserve"> waives any right to object to any proceedings being brought in those courts.</w:t>
      </w:r>
      <w:bookmarkEnd w:id="17"/>
    </w:p>
    <w:p w:rsidR="00872341" w:rsidRDefault="00872341" w:rsidP="00872341">
      <w:pPr>
        <w:pStyle w:val="Heading2"/>
        <w:spacing w:before="120" w:after="120" w:line="240" w:lineRule="auto"/>
      </w:pPr>
      <w:r>
        <w:t>Order of precedence</w:t>
      </w:r>
    </w:p>
    <w:p w:rsidR="00872341" w:rsidRDefault="00872341" w:rsidP="00872341">
      <w:pPr>
        <w:pStyle w:val="Heading4"/>
        <w:spacing w:before="0" w:after="120" w:line="240" w:lineRule="auto"/>
      </w:pPr>
      <w:bookmarkStart w:id="18" w:name="_Ref483165090"/>
      <w:bookmarkStart w:id="19" w:name="_Ref508975637"/>
      <w:r>
        <w:t>Nothing in this Addendum reduces #company#’s obligations under the Principal Agreement in relation to the protection of Personal Data or permits #company# to process (or permit the processing of) Personal Data in a manner which is prohibited by the Principal Agreement.</w:t>
      </w:r>
      <w:bookmarkEnd w:id="18"/>
      <w:r>
        <w:t xml:space="preserve"> </w:t>
      </w:r>
    </w:p>
    <w:bookmarkEnd w:id="19"/>
    <w:p w:rsidR="00872341" w:rsidRDefault="00872341" w:rsidP="00872341">
      <w:pPr>
        <w:pStyle w:val="Heading4"/>
        <w:spacing w:before="0" w:after="120" w:line="240" w:lineRule="auto"/>
      </w:pPr>
      <w:r>
        <w:t xml:space="preserve">Subject to </w:t>
      </w:r>
      <w:r w:rsidRPr="0031427A">
        <w:rPr>
          <w:b/>
        </w:rPr>
        <w:t xml:space="preserve">clause </w:t>
      </w:r>
      <w:r w:rsidRPr="0031427A">
        <w:rPr>
          <w:b/>
        </w:rPr>
        <w:fldChar w:fldCharType="begin"/>
      </w:r>
      <w:r w:rsidRPr="0031427A">
        <w:rPr>
          <w:b/>
        </w:rPr>
        <w:instrText xml:space="preserve"> REF _Ref508975637 \w \h </w:instrText>
      </w:r>
      <w:r>
        <w:rPr>
          <w:b/>
        </w:rPr>
        <w:instrText xml:space="preserve"> \* MERGEFORMAT </w:instrText>
      </w:r>
      <w:r w:rsidRPr="0031427A">
        <w:rPr>
          <w:b/>
        </w:rPr>
      </w:r>
      <w:r w:rsidRPr="0031427A">
        <w:rPr>
          <w:b/>
        </w:rPr>
        <w:fldChar w:fldCharType="separate"/>
      </w:r>
      <w:r>
        <w:rPr>
          <w:b/>
        </w:rPr>
        <w:t>2.14(a)</w:t>
      </w:r>
      <w:r w:rsidRPr="0031427A">
        <w:rPr>
          <w:b/>
        </w:rPr>
        <w:fldChar w:fldCharType="end"/>
      </w:r>
      <w:r>
        <w:t>, with regard to the subject matter of this Addendum, in the event of inconsistencies between the provisions of this Addendum and any other agreements between the parties, including the Principal Agreement and including (except where explicitly agreed otherwise in writing, signed on behalf of the parties) agreements entered into or purported to be entered into after the date of this Addendum, the provisions of this Addendum shall prevail.</w:t>
      </w:r>
    </w:p>
    <w:p w:rsidR="00872341" w:rsidRPr="0031427A" w:rsidRDefault="00872341" w:rsidP="00872341">
      <w:pPr>
        <w:pStyle w:val="Heading4"/>
        <w:spacing w:before="0" w:after="120" w:line="240" w:lineRule="auto"/>
      </w:pPr>
      <w:r>
        <w:t>In the event of any conflict or inconsistency between this Addendum and the Standard Contractual Clauses, the Standard Contractual Clauses shall prevail.</w:t>
      </w:r>
    </w:p>
    <w:p w:rsidR="00872341" w:rsidRDefault="00872341" w:rsidP="00872341">
      <w:pPr>
        <w:pStyle w:val="Heading2"/>
        <w:spacing w:before="120" w:after="120" w:line="240" w:lineRule="auto"/>
      </w:pPr>
      <w:r>
        <w:t>Severance</w:t>
      </w:r>
    </w:p>
    <w:p w:rsidR="00872341" w:rsidRDefault="00872341" w:rsidP="00872341">
      <w:pPr>
        <w:rPr>
          <w:rFonts w:ascii="Times New Roman" w:eastAsia="STZhongsong" w:hAnsi="Times New Roman"/>
          <w:szCs w:val="20"/>
        </w:rPr>
      </w:pPr>
      <w:r>
        <w:t>If any provision of this Addendum is held to be invalid or unenforceable, then the remainder of this Addendum shall remain valid and in force. The invalid or unenforceable provision shall be either: (a) amended as necessary to ensure its validity and enforceability, while preserving the parties’ intentions as closely as possible; or, if this is not possible, (b) construed in a manner as if the invalid or unenforceable part had never been contained therein.</w:t>
      </w:r>
    </w:p>
    <w:p w:rsidR="00872341" w:rsidRDefault="00872341" w:rsidP="00872341">
      <w:pPr>
        <w:ind w:left="0"/>
      </w:pPr>
      <w:r>
        <w:br w:type="page"/>
      </w:r>
      <w:r>
        <w:rPr>
          <w:b/>
          <w:sz w:val="24"/>
        </w:rPr>
        <w:lastRenderedPageBreak/>
        <w:t xml:space="preserve">Executed </w:t>
      </w:r>
      <w:r>
        <w:t xml:space="preserve">as </w:t>
      </w:r>
      <w:bookmarkStart w:id="20" w:name="mDeed2"/>
      <w:r>
        <w:t>an agreement</w:t>
      </w:r>
      <w:bookmarkEnd w:id="20"/>
      <w:r>
        <w:t>.</w:t>
      </w:r>
    </w:p>
    <w:p w:rsidR="00872341" w:rsidRDefault="00872341" w:rsidP="00872341"/>
    <w:tbl>
      <w:tblPr>
        <w:tblW w:w="0" w:type="auto"/>
        <w:tblLayout w:type="fixed"/>
        <w:tblLook w:val="0000" w:firstRow="0" w:lastRow="0" w:firstColumn="0" w:lastColumn="0" w:noHBand="0" w:noVBand="0"/>
      </w:tblPr>
      <w:tblGrid>
        <w:gridCol w:w="3935"/>
        <w:gridCol w:w="567"/>
        <w:gridCol w:w="3935"/>
      </w:tblGrid>
      <w:tr w:rsidR="00872341" w:rsidRPr="00F40809" w:rsidTr="00A246DC">
        <w:trPr>
          <w:cantSplit/>
        </w:trPr>
        <w:tc>
          <w:tcPr>
            <w:tcW w:w="3935" w:type="dxa"/>
          </w:tcPr>
          <w:p w:rsidR="00872341" w:rsidRDefault="00872341" w:rsidP="00A246DC">
            <w:pPr>
              <w:pStyle w:val="NormalSingle"/>
              <w:keepNext/>
              <w:rPr>
                <w:rFonts w:ascii="Trebuchet MS" w:hAnsi="Trebuchet MS"/>
                <w:sz w:val="22"/>
                <w:szCs w:val="22"/>
              </w:rPr>
            </w:pPr>
            <w:r w:rsidRPr="00F40809">
              <w:rPr>
                <w:rFonts w:ascii="Trebuchet MS" w:hAnsi="Trebuchet MS"/>
                <w:b/>
                <w:sz w:val="22"/>
                <w:szCs w:val="22"/>
              </w:rPr>
              <w:t>Executed</w:t>
            </w:r>
            <w:r w:rsidRPr="00F40809">
              <w:rPr>
                <w:rFonts w:ascii="Trebuchet MS" w:hAnsi="Trebuchet MS"/>
                <w:sz w:val="22"/>
                <w:szCs w:val="22"/>
              </w:rPr>
              <w:t xml:space="preserve"> by </w:t>
            </w:r>
            <w:r>
              <w:rPr>
                <w:rFonts w:ascii="Trebuchet MS" w:hAnsi="Trebuchet MS"/>
                <w:b/>
                <w:sz w:val="22"/>
                <w:szCs w:val="22"/>
              </w:rPr>
              <w:t xml:space="preserve">Kennedys LLP </w:t>
            </w:r>
            <w:r w:rsidRPr="00F40809">
              <w:rPr>
                <w:rFonts w:ascii="Trebuchet MS" w:hAnsi="Trebuchet MS"/>
                <w:sz w:val="22"/>
                <w:szCs w:val="22"/>
              </w:rPr>
              <w:t>by its authorised signatory in the presence of</w:t>
            </w:r>
          </w:p>
          <w:p w:rsidR="00872341" w:rsidRDefault="00872341" w:rsidP="00A246DC">
            <w:pPr>
              <w:pStyle w:val="NormalSingle"/>
              <w:keepNext/>
              <w:rPr>
                <w:rFonts w:ascii="Trebuchet MS" w:hAnsi="Trebuchet MS"/>
                <w:sz w:val="22"/>
                <w:szCs w:val="22"/>
              </w:rPr>
            </w:pPr>
          </w:p>
          <w:p w:rsidR="00872341" w:rsidRPr="00F40809" w:rsidRDefault="00872341" w:rsidP="00A246DC">
            <w:pPr>
              <w:pStyle w:val="NormalSingle"/>
              <w:keepNext/>
              <w:rPr>
                <w:rFonts w:ascii="Trebuchet MS" w:hAnsi="Trebuchet MS"/>
                <w:b/>
                <w:sz w:val="22"/>
                <w:szCs w:val="22"/>
              </w:rPr>
            </w:pPr>
          </w:p>
        </w:tc>
        <w:tc>
          <w:tcPr>
            <w:tcW w:w="567" w:type="dxa"/>
          </w:tcPr>
          <w:p w:rsidR="00872341" w:rsidRPr="00F40809" w:rsidRDefault="00872341" w:rsidP="00A246DC">
            <w:pPr>
              <w:pStyle w:val="NormalSingle"/>
              <w:keepNext/>
              <w:rPr>
                <w:rFonts w:ascii="Trebuchet MS" w:hAnsi="Trebuchet MS"/>
                <w:sz w:val="22"/>
                <w:szCs w:val="22"/>
              </w:rPr>
            </w:pPr>
            <w:r w:rsidRPr="00F40809">
              <w:rPr>
                <w:rFonts w:ascii="Trebuchet MS" w:hAnsi="Trebuchet MS"/>
                <w:sz w:val="22"/>
                <w:szCs w:val="22"/>
              </w:rPr>
              <w:t>)</w:t>
            </w:r>
          </w:p>
          <w:p w:rsidR="00872341" w:rsidRPr="00F40809" w:rsidRDefault="00872341" w:rsidP="00A246DC">
            <w:pPr>
              <w:pStyle w:val="NormalSingle"/>
              <w:keepNext/>
              <w:rPr>
                <w:rFonts w:ascii="Trebuchet MS" w:hAnsi="Trebuchet MS"/>
                <w:sz w:val="22"/>
                <w:szCs w:val="22"/>
              </w:rPr>
            </w:pPr>
            <w:r w:rsidRPr="00F40809">
              <w:rPr>
                <w:rFonts w:ascii="Trebuchet MS" w:hAnsi="Trebuchet MS"/>
                <w:sz w:val="22"/>
                <w:szCs w:val="22"/>
              </w:rPr>
              <w:t>)</w:t>
            </w:r>
          </w:p>
          <w:p w:rsidR="00872341" w:rsidRPr="00F40809" w:rsidRDefault="00872341" w:rsidP="00A246DC">
            <w:pPr>
              <w:pStyle w:val="NormalSingle"/>
              <w:keepNext/>
              <w:rPr>
                <w:rFonts w:ascii="Trebuchet MS" w:hAnsi="Trebuchet MS"/>
                <w:sz w:val="22"/>
                <w:szCs w:val="22"/>
              </w:rPr>
            </w:pPr>
            <w:r>
              <w:rPr>
                <w:rFonts w:ascii="Trebuchet MS" w:hAnsi="Trebuchet MS"/>
                <w:sz w:val="22"/>
                <w:szCs w:val="22"/>
              </w:rPr>
              <w:t>)</w:t>
            </w:r>
          </w:p>
        </w:tc>
        <w:tc>
          <w:tcPr>
            <w:tcW w:w="3935" w:type="dxa"/>
          </w:tcPr>
          <w:p w:rsidR="00872341" w:rsidRPr="00F40809" w:rsidRDefault="00872341" w:rsidP="00A246DC">
            <w:pPr>
              <w:pStyle w:val="NormalSingle"/>
              <w:keepNext/>
              <w:rPr>
                <w:rFonts w:ascii="Trebuchet MS" w:hAnsi="Trebuchet MS"/>
                <w:sz w:val="22"/>
                <w:szCs w:val="22"/>
              </w:rPr>
            </w:pPr>
          </w:p>
        </w:tc>
      </w:tr>
      <w:tr w:rsidR="00872341" w:rsidRPr="00F40809" w:rsidTr="00A246DC">
        <w:trPr>
          <w:cantSplit/>
        </w:trPr>
        <w:tc>
          <w:tcPr>
            <w:tcW w:w="3935" w:type="dxa"/>
          </w:tcPr>
          <w:p w:rsidR="00872341" w:rsidRPr="00F40809" w:rsidRDefault="00872341" w:rsidP="00A246DC">
            <w:pPr>
              <w:pStyle w:val="NormalSingle"/>
              <w:keepNext/>
              <w:rPr>
                <w:rFonts w:ascii="Trebuchet MS" w:hAnsi="Trebuchet MS"/>
                <w:sz w:val="22"/>
                <w:szCs w:val="22"/>
              </w:rPr>
            </w:pPr>
            <w:r w:rsidRPr="00F40809">
              <w:rPr>
                <w:rFonts w:ascii="Trebuchet MS" w:hAnsi="Trebuchet MS"/>
                <w:sz w:val="22"/>
                <w:szCs w:val="22"/>
              </w:rPr>
              <w:t>..............................................</w:t>
            </w:r>
          </w:p>
          <w:p w:rsidR="00872341" w:rsidRPr="00F40809" w:rsidRDefault="00872341" w:rsidP="00A246DC">
            <w:pPr>
              <w:pStyle w:val="NormalSingle"/>
              <w:keepNext/>
              <w:rPr>
                <w:rFonts w:ascii="Trebuchet MS" w:hAnsi="Trebuchet MS"/>
                <w:sz w:val="22"/>
                <w:szCs w:val="22"/>
              </w:rPr>
            </w:pPr>
            <w:r>
              <w:rPr>
                <w:rFonts w:ascii="Trebuchet MS" w:hAnsi="Trebuchet MS"/>
                <w:sz w:val="22"/>
                <w:szCs w:val="22"/>
              </w:rPr>
              <w:t>Witness</w:t>
            </w:r>
          </w:p>
          <w:p w:rsidR="00872341" w:rsidRPr="00F40809" w:rsidRDefault="00872341" w:rsidP="00A246DC">
            <w:pPr>
              <w:pStyle w:val="NormalSingle"/>
              <w:keepNext/>
              <w:rPr>
                <w:rFonts w:ascii="Trebuchet MS" w:hAnsi="Trebuchet MS"/>
                <w:sz w:val="22"/>
                <w:szCs w:val="22"/>
              </w:rPr>
            </w:pPr>
          </w:p>
          <w:p w:rsidR="00872341" w:rsidRPr="00F40809" w:rsidRDefault="00872341" w:rsidP="00A246DC">
            <w:pPr>
              <w:pStyle w:val="NormalSingle"/>
              <w:keepNext/>
              <w:rPr>
                <w:rFonts w:ascii="Trebuchet MS" w:hAnsi="Trebuchet MS"/>
                <w:sz w:val="22"/>
                <w:szCs w:val="22"/>
              </w:rPr>
            </w:pPr>
            <w:r w:rsidRPr="00F40809">
              <w:rPr>
                <w:rFonts w:ascii="Trebuchet MS" w:hAnsi="Trebuchet MS"/>
                <w:sz w:val="22"/>
                <w:szCs w:val="22"/>
              </w:rPr>
              <w:t>..............................................</w:t>
            </w:r>
          </w:p>
          <w:p w:rsidR="00872341" w:rsidRPr="00F40809" w:rsidRDefault="00872341" w:rsidP="00A246DC">
            <w:pPr>
              <w:pStyle w:val="NormalSingle"/>
              <w:keepNext/>
              <w:rPr>
                <w:rFonts w:ascii="Trebuchet MS" w:hAnsi="Trebuchet MS"/>
                <w:sz w:val="22"/>
                <w:szCs w:val="22"/>
              </w:rPr>
            </w:pPr>
            <w:r w:rsidRPr="00F40809">
              <w:rPr>
                <w:rFonts w:ascii="Trebuchet MS" w:hAnsi="Trebuchet MS"/>
                <w:sz w:val="22"/>
                <w:szCs w:val="22"/>
              </w:rPr>
              <w:t xml:space="preserve">Name of </w:t>
            </w:r>
            <w:r>
              <w:rPr>
                <w:rFonts w:ascii="Trebuchet MS" w:hAnsi="Trebuchet MS"/>
                <w:sz w:val="22"/>
                <w:szCs w:val="22"/>
              </w:rPr>
              <w:t>witness</w:t>
            </w:r>
            <w:r w:rsidRPr="00F40809">
              <w:rPr>
                <w:rFonts w:ascii="Trebuchet MS" w:hAnsi="Trebuchet MS"/>
                <w:sz w:val="22"/>
                <w:szCs w:val="22"/>
              </w:rPr>
              <w:t xml:space="preserve"> (print)</w:t>
            </w:r>
          </w:p>
          <w:p w:rsidR="00872341" w:rsidRPr="00F40809" w:rsidRDefault="00872341" w:rsidP="00A246DC">
            <w:pPr>
              <w:pStyle w:val="NormalSingle"/>
              <w:keepNext/>
              <w:rPr>
                <w:rFonts w:ascii="Trebuchet MS" w:hAnsi="Trebuchet MS"/>
                <w:sz w:val="22"/>
                <w:szCs w:val="22"/>
              </w:rPr>
            </w:pPr>
          </w:p>
        </w:tc>
        <w:tc>
          <w:tcPr>
            <w:tcW w:w="567" w:type="dxa"/>
          </w:tcPr>
          <w:p w:rsidR="00872341" w:rsidRPr="00F40809" w:rsidRDefault="00872341" w:rsidP="00A246DC">
            <w:pPr>
              <w:pStyle w:val="NormalSingle"/>
              <w:keepNext/>
              <w:rPr>
                <w:rFonts w:ascii="Trebuchet MS" w:hAnsi="Trebuchet MS"/>
                <w:sz w:val="22"/>
                <w:szCs w:val="22"/>
              </w:rPr>
            </w:pPr>
          </w:p>
        </w:tc>
        <w:tc>
          <w:tcPr>
            <w:tcW w:w="3935" w:type="dxa"/>
          </w:tcPr>
          <w:p w:rsidR="00872341" w:rsidRPr="00F40809" w:rsidRDefault="00872341" w:rsidP="00A246DC">
            <w:pPr>
              <w:pStyle w:val="NormalSingle"/>
              <w:keepNext/>
              <w:rPr>
                <w:rFonts w:ascii="Trebuchet MS" w:hAnsi="Trebuchet MS"/>
                <w:sz w:val="22"/>
                <w:szCs w:val="22"/>
              </w:rPr>
            </w:pPr>
            <w:r w:rsidRPr="00F40809">
              <w:rPr>
                <w:rFonts w:ascii="Trebuchet MS" w:hAnsi="Trebuchet MS"/>
                <w:sz w:val="22"/>
                <w:szCs w:val="22"/>
              </w:rPr>
              <w:t>...............</w:t>
            </w:r>
            <w:r>
              <w:rPr>
                <w:rFonts w:ascii="Trebuchet MS" w:hAnsi="Trebuchet MS"/>
                <w:sz w:val="22"/>
                <w:szCs w:val="22"/>
              </w:rPr>
              <w:t>...............................</w:t>
            </w:r>
          </w:p>
          <w:p w:rsidR="00872341" w:rsidRPr="00F40809" w:rsidRDefault="00872341" w:rsidP="00A246DC">
            <w:pPr>
              <w:pStyle w:val="NormalSingle"/>
              <w:keepNext/>
              <w:rPr>
                <w:rFonts w:ascii="Trebuchet MS" w:hAnsi="Trebuchet MS"/>
                <w:sz w:val="22"/>
                <w:szCs w:val="22"/>
              </w:rPr>
            </w:pPr>
            <w:r>
              <w:rPr>
                <w:rFonts w:ascii="Trebuchet MS" w:hAnsi="Trebuchet MS"/>
                <w:sz w:val="22"/>
                <w:szCs w:val="22"/>
              </w:rPr>
              <w:t>Signatory</w:t>
            </w:r>
          </w:p>
          <w:p w:rsidR="00872341" w:rsidRPr="00F40809" w:rsidRDefault="00872341" w:rsidP="00A246DC">
            <w:pPr>
              <w:pStyle w:val="NormalSingle"/>
              <w:keepNext/>
              <w:rPr>
                <w:rFonts w:ascii="Trebuchet MS" w:hAnsi="Trebuchet MS"/>
                <w:sz w:val="22"/>
                <w:szCs w:val="22"/>
              </w:rPr>
            </w:pPr>
          </w:p>
          <w:p w:rsidR="00872341" w:rsidRPr="00F40809" w:rsidRDefault="00872341" w:rsidP="00A246DC">
            <w:pPr>
              <w:pStyle w:val="NormalSingle"/>
              <w:keepNext/>
              <w:rPr>
                <w:rFonts w:ascii="Trebuchet MS" w:hAnsi="Trebuchet MS"/>
                <w:sz w:val="22"/>
                <w:szCs w:val="22"/>
              </w:rPr>
            </w:pPr>
            <w:r w:rsidRPr="00F40809">
              <w:rPr>
                <w:rFonts w:ascii="Trebuchet MS" w:hAnsi="Trebuchet MS"/>
                <w:sz w:val="22"/>
                <w:szCs w:val="22"/>
              </w:rPr>
              <w:t>..............................................</w:t>
            </w:r>
          </w:p>
          <w:p w:rsidR="00872341" w:rsidRPr="00F40809" w:rsidRDefault="00872341" w:rsidP="00A246DC">
            <w:pPr>
              <w:pStyle w:val="NormalSingle"/>
              <w:keepNext/>
              <w:rPr>
                <w:rFonts w:ascii="Trebuchet MS" w:hAnsi="Trebuchet MS"/>
                <w:sz w:val="22"/>
                <w:szCs w:val="22"/>
              </w:rPr>
            </w:pPr>
            <w:r w:rsidRPr="00F40809">
              <w:rPr>
                <w:rFonts w:ascii="Trebuchet MS" w:hAnsi="Trebuchet MS"/>
                <w:sz w:val="22"/>
                <w:szCs w:val="22"/>
              </w:rPr>
              <w:t xml:space="preserve">Name of </w:t>
            </w:r>
            <w:r>
              <w:rPr>
                <w:rFonts w:ascii="Trebuchet MS" w:hAnsi="Trebuchet MS"/>
                <w:sz w:val="22"/>
                <w:szCs w:val="22"/>
              </w:rPr>
              <w:t>signatory</w:t>
            </w:r>
            <w:r w:rsidRPr="00F40809">
              <w:rPr>
                <w:rFonts w:ascii="Trebuchet MS" w:hAnsi="Trebuchet MS"/>
                <w:sz w:val="22"/>
                <w:szCs w:val="22"/>
              </w:rPr>
              <w:t xml:space="preserve"> (print)</w:t>
            </w:r>
          </w:p>
          <w:p w:rsidR="00872341" w:rsidRPr="00F40809" w:rsidRDefault="00872341" w:rsidP="00A246DC">
            <w:pPr>
              <w:pStyle w:val="NormalSingle"/>
              <w:keepNext/>
              <w:rPr>
                <w:rFonts w:ascii="Trebuchet MS" w:hAnsi="Trebuchet MS"/>
                <w:sz w:val="22"/>
                <w:szCs w:val="22"/>
              </w:rPr>
            </w:pPr>
          </w:p>
        </w:tc>
      </w:tr>
    </w:tbl>
    <w:p w:rsidR="00872341" w:rsidRPr="00F40809" w:rsidRDefault="00872341" w:rsidP="00872341">
      <w:pPr>
        <w:rPr>
          <w:szCs w:val="22"/>
        </w:rPr>
      </w:pPr>
    </w:p>
    <w:tbl>
      <w:tblPr>
        <w:tblW w:w="0" w:type="auto"/>
        <w:tblLayout w:type="fixed"/>
        <w:tblLook w:val="0000" w:firstRow="0" w:lastRow="0" w:firstColumn="0" w:lastColumn="0" w:noHBand="0" w:noVBand="0"/>
      </w:tblPr>
      <w:tblGrid>
        <w:gridCol w:w="3935"/>
        <w:gridCol w:w="567"/>
        <w:gridCol w:w="3935"/>
      </w:tblGrid>
      <w:tr w:rsidR="00872341" w:rsidRPr="00F40809" w:rsidTr="00A246DC">
        <w:trPr>
          <w:cantSplit/>
        </w:trPr>
        <w:tc>
          <w:tcPr>
            <w:tcW w:w="3935" w:type="dxa"/>
          </w:tcPr>
          <w:p w:rsidR="00872341" w:rsidRPr="00F40809" w:rsidRDefault="00872341" w:rsidP="00A246DC">
            <w:pPr>
              <w:pStyle w:val="NormalSingle"/>
              <w:keepNext/>
              <w:rPr>
                <w:rFonts w:ascii="Trebuchet MS" w:hAnsi="Trebuchet MS"/>
                <w:b/>
                <w:sz w:val="22"/>
                <w:szCs w:val="22"/>
              </w:rPr>
            </w:pPr>
            <w:r w:rsidRPr="00F40809">
              <w:rPr>
                <w:rFonts w:ascii="Trebuchet MS" w:hAnsi="Trebuchet MS"/>
                <w:b/>
                <w:sz w:val="22"/>
                <w:szCs w:val="22"/>
              </w:rPr>
              <w:t>Executed</w:t>
            </w:r>
            <w:r w:rsidRPr="00F40809">
              <w:rPr>
                <w:rFonts w:ascii="Trebuchet MS" w:hAnsi="Trebuchet MS"/>
                <w:sz w:val="22"/>
                <w:szCs w:val="22"/>
              </w:rPr>
              <w:t xml:space="preserve"> by </w:t>
            </w:r>
            <w:bookmarkStart w:id="21" w:name="SC1_Name"/>
            <w:bookmarkEnd w:id="21"/>
            <w:r w:rsidRPr="00F40809">
              <w:rPr>
                <w:rFonts w:ascii="Trebuchet MS" w:hAnsi="Trebuchet MS"/>
                <w:b/>
                <w:sz w:val="22"/>
                <w:szCs w:val="22"/>
              </w:rPr>
              <w:t>#</w:t>
            </w:r>
            <w:r>
              <w:rPr>
                <w:rFonts w:ascii="Trebuchet MS" w:hAnsi="Trebuchet MS"/>
                <w:b/>
                <w:sz w:val="22"/>
                <w:szCs w:val="22"/>
              </w:rPr>
              <w:t>company</w:t>
            </w:r>
            <w:r w:rsidRPr="00F40809">
              <w:rPr>
                <w:rFonts w:ascii="Trebuchet MS" w:hAnsi="Trebuchet MS"/>
                <w:b/>
                <w:sz w:val="22"/>
                <w:szCs w:val="22"/>
              </w:rPr>
              <w:t>#</w:t>
            </w:r>
            <w:r w:rsidRPr="00F40809">
              <w:rPr>
                <w:rFonts w:ascii="Trebuchet MS" w:hAnsi="Trebuchet MS"/>
                <w:sz w:val="22"/>
                <w:szCs w:val="22"/>
              </w:rPr>
              <w:t xml:space="preserve"> by its authorised signatory in the presence of</w:t>
            </w:r>
          </w:p>
        </w:tc>
        <w:tc>
          <w:tcPr>
            <w:tcW w:w="567" w:type="dxa"/>
          </w:tcPr>
          <w:p w:rsidR="00872341" w:rsidRPr="00F40809" w:rsidRDefault="00872341" w:rsidP="00A246DC">
            <w:pPr>
              <w:pStyle w:val="NormalSingle"/>
              <w:keepNext/>
              <w:rPr>
                <w:rFonts w:ascii="Trebuchet MS" w:hAnsi="Trebuchet MS"/>
                <w:sz w:val="22"/>
                <w:szCs w:val="22"/>
              </w:rPr>
            </w:pPr>
            <w:r w:rsidRPr="00F40809">
              <w:rPr>
                <w:rFonts w:ascii="Trebuchet MS" w:hAnsi="Trebuchet MS"/>
                <w:sz w:val="22"/>
                <w:szCs w:val="22"/>
              </w:rPr>
              <w:t>)</w:t>
            </w:r>
          </w:p>
          <w:p w:rsidR="00872341" w:rsidRPr="00F40809" w:rsidRDefault="00872341" w:rsidP="00A246DC">
            <w:pPr>
              <w:pStyle w:val="NormalSingle"/>
              <w:keepNext/>
              <w:rPr>
                <w:rFonts w:ascii="Trebuchet MS" w:hAnsi="Trebuchet MS"/>
                <w:sz w:val="22"/>
                <w:szCs w:val="22"/>
              </w:rPr>
            </w:pPr>
            <w:r w:rsidRPr="00F40809">
              <w:rPr>
                <w:rFonts w:ascii="Trebuchet MS" w:hAnsi="Trebuchet MS"/>
                <w:sz w:val="22"/>
                <w:szCs w:val="22"/>
              </w:rPr>
              <w:t>)</w:t>
            </w:r>
          </w:p>
          <w:p w:rsidR="00872341" w:rsidRDefault="00872341" w:rsidP="00A246DC">
            <w:pPr>
              <w:pStyle w:val="NormalSingle"/>
              <w:keepNext/>
              <w:rPr>
                <w:rFonts w:ascii="Trebuchet MS" w:hAnsi="Trebuchet MS"/>
                <w:sz w:val="22"/>
                <w:szCs w:val="22"/>
              </w:rPr>
            </w:pPr>
            <w:r>
              <w:rPr>
                <w:rFonts w:ascii="Trebuchet MS" w:hAnsi="Trebuchet MS"/>
                <w:sz w:val="22"/>
                <w:szCs w:val="22"/>
              </w:rPr>
              <w:t>)</w:t>
            </w:r>
          </w:p>
          <w:p w:rsidR="00872341" w:rsidRDefault="00872341" w:rsidP="00A246DC">
            <w:pPr>
              <w:pStyle w:val="NormalSingle"/>
              <w:keepNext/>
              <w:rPr>
                <w:rFonts w:ascii="Trebuchet MS" w:hAnsi="Trebuchet MS"/>
                <w:sz w:val="22"/>
                <w:szCs w:val="22"/>
              </w:rPr>
            </w:pPr>
          </w:p>
          <w:p w:rsidR="00872341" w:rsidRPr="00F40809" w:rsidRDefault="00872341" w:rsidP="00A246DC">
            <w:pPr>
              <w:pStyle w:val="NormalSingle"/>
              <w:keepNext/>
              <w:rPr>
                <w:rFonts w:ascii="Trebuchet MS" w:hAnsi="Trebuchet MS"/>
                <w:sz w:val="22"/>
                <w:szCs w:val="22"/>
              </w:rPr>
            </w:pPr>
          </w:p>
        </w:tc>
        <w:tc>
          <w:tcPr>
            <w:tcW w:w="3935" w:type="dxa"/>
          </w:tcPr>
          <w:p w:rsidR="00872341" w:rsidRPr="00F40809" w:rsidRDefault="00872341" w:rsidP="00A246DC">
            <w:pPr>
              <w:pStyle w:val="NormalSingle"/>
              <w:keepNext/>
              <w:rPr>
                <w:rFonts w:ascii="Trebuchet MS" w:hAnsi="Trebuchet MS"/>
                <w:sz w:val="22"/>
                <w:szCs w:val="22"/>
              </w:rPr>
            </w:pPr>
          </w:p>
        </w:tc>
      </w:tr>
      <w:tr w:rsidR="00872341" w:rsidRPr="00F40809" w:rsidTr="00A246DC">
        <w:trPr>
          <w:cantSplit/>
        </w:trPr>
        <w:tc>
          <w:tcPr>
            <w:tcW w:w="3935" w:type="dxa"/>
          </w:tcPr>
          <w:p w:rsidR="00872341" w:rsidRPr="00F40809" w:rsidRDefault="00872341" w:rsidP="00A246DC">
            <w:pPr>
              <w:pStyle w:val="NormalSingle"/>
              <w:keepNext/>
              <w:rPr>
                <w:rFonts w:ascii="Trebuchet MS" w:hAnsi="Trebuchet MS"/>
                <w:sz w:val="22"/>
                <w:szCs w:val="22"/>
              </w:rPr>
            </w:pPr>
            <w:r w:rsidRPr="00F40809">
              <w:rPr>
                <w:rFonts w:ascii="Trebuchet MS" w:hAnsi="Trebuchet MS"/>
                <w:sz w:val="22"/>
                <w:szCs w:val="22"/>
              </w:rPr>
              <w:t>..............................................</w:t>
            </w:r>
          </w:p>
          <w:p w:rsidR="00872341" w:rsidRPr="00F40809" w:rsidRDefault="00872341" w:rsidP="00A246DC">
            <w:pPr>
              <w:pStyle w:val="NormalSingle"/>
              <w:keepNext/>
              <w:rPr>
                <w:rFonts w:ascii="Trebuchet MS" w:hAnsi="Trebuchet MS"/>
                <w:sz w:val="22"/>
                <w:szCs w:val="22"/>
              </w:rPr>
            </w:pPr>
            <w:r>
              <w:rPr>
                <w:rFonts w:ascii="Trebuchet MS" w:hAnsi="Trebuchet MS"/>
                <w:sz w:val="22"/>
                <w:szCs w:val="22"/>
              </w:rPr>
              <w:t>Witness</w:t>
            </w:r>
          </w:p>
          <w:p w:rsidR="00872341" w:rsidRPr="00F40809" w:rsidRDefault="00872341" w:rsidP="00A246DC">
            <w:pPr>
              <w:pStyle w:val="NormalSingle"/>
              <w:keepNext/>
              <w:rPr>
                <w:rFonts w:ascii="Trebuchet MS" w:hAnsi="Trebuchet MS"/>
                <w:sz w:val="22"/>
                <w:szCs w:val="22"/>
              </w:rPr>
            </w:pPr>
          </w:p>
          <w:p w:rsidR="00872341" w:rsidRPr="00F40809" w:rsidRDefault="00872341" w:rsidP="00A246DC">
            <w:pPr>
              <w:pStyle w:val="NormalSingle"/>
              <w:keepNext/>
              <w:rPr>
                <w:rFonts w:ascii="Trebuchet MS" w:hAnsi="Trebuchet MS"/>
                <w:sz w:val="22"/>
                <w:szCs w:val="22"/>
              </w:rPr>
            </w:pPr>
            <w:r w:rsidRPr="00F40809">
              <w:rPr>
                <w:rFonts w:ascii="Trebuchet MS" w:hAnsi="Trebuchet MS"/>
                <w:sz w:val="22"/>
                <w:szCs w:val="22"/>
              </w:rPr>
              <w:t>..............................................</w:t>
            </w:r>
          </w:p>
          <w:p w:rsidR="00872341" w:rsidRPr="00F40809" w:rsidRDefault="00872341" w:rsidP="00A246DC">
            <w:pPr>
              <w:pStyle w:val="NormalSingle"/>
              <w:keepNext/>
              <w:rPr>
                <w:rFonts w:ascii="Trebuchet MS" w:hAnsi="Trebuchet MS"/>
                <w:sz w:val="22"/>
                <w:szCs w:val="22"/>
              </w:rPr>
            </w:pPr>
            <w:r w:rsidRPr="00F40809">
              <w:rPr>
                <w:rFonts w:ascii="Trebuchet MS" w:hAnsi="Trebuchet MS"/>
                <w:sz w:val="22"/>
                <w:szCs w:val="22"/>
              </w:rPr>
              <w:t xml:space="preserve">Name of </w:t>
            </w:r>
            <w:r>
              <w:rPr>
                <w:rFonts w:ascii="Trebuchet MS" w:hAnsi="Trebuchet MS"/>
                <w:sz w:val="22"/>
                <w:szCs w:val="22"/>
              </w:rPr>
              <w:t>witness</w:t>
            </w:r>
            <w:r w:rsidRPr="00F40809">
              <w:rPr>
                <w:rFonts w:ascii="Trebuchet MS" w:hAnsi="Trebuchet MS"/>
                <w:sz w:val="22"/>
                <w:szCs w:val="22"/>
              </w:rPr>
              <w:t xml:space="preserve"> (print)</w:t>
            </w:r>
          </w:p>
          <w:p w:rsidR="00872341" w:rsidRPr="00F40809" w:rsidRDefault="00872341" w:rsidP="00A246DC">
            <w:pPr>
              <w:pStyle w:val="NormalSingle"/>
              <w:keepNext/>
              <w:rPr>
                <w:rFonts w:ascii="Trebuchet MS" w:hAnsi="Trebuchet MS"/>
                <w:sz w:val="22"/>
                <w:szCs w:val="22"/>
              </w:rPr>
            </w:pPr>
          </w:p>
        </w:tc>
        <w:tc>
          <w:tcPr>
            <w:tcW w:w="567" w:type="dxa"/>
          </w:tcPr>
          <w:p w:rsidR="00872341" w:rsidRPr="00F40809" w:rsidRDefault="00872341" w:rsidP="00A246DC">
            <w:pPr>
              <w:pStyle w:val="NormalSingle"/>
              <w:keepNext/>
              <w:rPr>
                <w:rFonts w:ascii="Trebuchet MS" w:hAnsi="Trebuchet MS"/>
                <w:sz w:val="22"/>
                <w:szCs w:val="22"/>
              </w:rPr>
            </w:pPr>
          </w:p>
        </w:tc>
        <w:tc>
          <w:tcPr>
            <w:tcW w:w="3935" w:type="dxa"/>
          </w:tcPr>
          <w:p w:rsidR="00872341" w:rsidRPr="00F40809" w:rsidRDefault="00872341" w:rsidP="00A246DC">
            <w:pPr>
              <w:pStyle w:val="NormalSingle"/>
              <w:keepNext/>
              <w:rPr>
                <w:rFonts w:ascii="Trebuchet MS" w:hAnsi="Trebuchet MS"/>
                <w:sz w:val="22"/>
                <w:szCs w:val="22"/>
              </w:rPr>
            </w:pPr>
            <w:r w:rsidRPr="00F40809">
              <w:rPr>
                <w:rFonts w:ascii="Trebuchet MS" w:hAnsi="Trebuchet MS"/>
                <w:sz w:val="22"/>
                <w:szCs w:val="22"/>
              </w:rPr>
              <w:t>...............</w:t>
            </w:r>
            <w:r>
              <w:rPr>
                <w:rFonts w:ascii="Trebuchet MS" w:hAnsi="Trebuchet MS"/>
                <w:sz w:val="22"/>
                <w:szCs w:val="22"/>
              </w:rPr>
              <w:t>...............................</w:t>
            </w:r>
          </w:p>
          <w:p w:rsidR="00872341" w:rsidRPr="00F40809" w:rsidRDefault="00872341" w:rsidP="00A246DC">
            <w:pPr>
              <w:pStyle w:val="NormalSingle"/>
              <w:keepNext/>
              <w:rPr>
                <w:rFonts w:ascii="Trebuchet MS" w:hAnsi="Trebuchet MS"/>
                <w:sz w:val="22"/>
                <w:szCs w:val="22"/>
              </w:rPr>
            </w:pPr>
            <w:r>
              <w:rPr>
                <w:rFonts w:ascii="Trebuchet MS" w:hAnsi="Trebuchet MS"/>
                <w:sz w:val="22"/>
                <w:szCs w:val="22"/>
              </w:rPr>
              <w:t>Signatory</w:t>
            </w:r>
          </w:p>
          <w:p w:rsidR="00872341" w:rsidRPr="00F40809" w:rsidRDefault="00872341" w:rsidP="00A246DC">
            <w:pPr>
              <w:pStyle w:val="NormalSingle"/>
              <w:keepNext/>
              <w:rPr>
                <w:rFonts w:ascii="Trebuchet MS" w:hAnsi="Trebuchet MS"/>
                <w:sz w:val="22"/>
                <w:szCs w:val="22"/>
              </w:rPr>
            </w:pPr>
          </w:p>
          <w:p w:rsidR="00872341" w:rsidRPr="00F40809" w:rsidRDefault="00872341" w:rsidP="00A246DC">
            <w:pPr>
              <w:pStyle w:val="NormalSingle"/>
              <w:keepNext/>
              <w:rPr>
                <w:rFonts w:ascii="Trebuchet MS" w:hAnsi="Trebuchet MS"/>
                <w:sz w:val="22"/>
                <w:szCs w:val="22"/>
              </w:rPr>
            </w:pPr>
            <w:r w:rsidRPr="00F40809">
              <w:rPr>
                <w:rFonts w:ascii="Trebuchet MS" w:hAnsi="Trebuchet MS"/>
                <w:sz w:val="22"/>
                <w:szCs w:val="22"/>
              </w:rPr>
              <w:t>..............................................</w:t>
            </w:r>
          </w:p>
          <w:p w:rsidR="00872341" w:rsidRPr="00F40809" w:rsidRDefault="00872341" w:rsidP="00A246DC">
            <w:pPr>
              <w:pStyle w:val="NormalSingle"/>
              <w:keepNext/>
              <w:rPr>
                <w:rFonts w:ascii="Trebuchet MS" w:hAnsi="Trebuchet MS"/>
                <w:sz w:val="22"/>
                <w:szCs w:val="22"/>
              </w:rPr>
            </w:pPr>
            <w:r w:rsidRPr="00F40809">
              <w:rPr>
                <w:rFonts w:ascii="Trebuchet MS" w:hAnsi="Trebuchet MS"/>
                <w:sz w:val="22"/>
                <w:szCs w:val="22"/>
              </w:rPr>
              <w:t xml:space="preserve">Name of </w:t>
            </w:r>
            <w:r>
              <w:rPr>
                <w:rFonts w:ascii="Trebuchet MS" w:hAnsi="Trebuchet MS"/>
                <w:sz w:val="22"/>
                <w:szCs w:val="22"/>
              </w:rPr>
              <w:t>signatory</w:t>
            </w:r>
            <w:r w:rsidRPr="00F40809">
              <w:rPr>
                <w:rFonts w:ascii="Trebuchet MS" w:hAnsi="Trebuchet MS"/>
                <w:sz w:val="22"/>
                <w:szCs w:val="22"/>
              </w:rPr>
              <w:t xml:space="preserve"> (print)</w:t>
            </w:r>
          </w:p>
          <w:p w:rsidR="00872341" w:rsidRPr="00F40809" w:rsidRDefault="00872341" w:rsidP="00A246DC">
            <w:pPr>
              <w:pStyle w:val="NormalSingle"/>
              <w:keepNext/>
              <w:rPr>
                <w:rFonts w:ascii="Trebuchet MS" w:hAnsi="Trebuchet MS"/>
                <w:sz w:val="22"/>
                <w:szCs w:val="22"/>
              </w:rPr>
            </w:pPr>
          </w:p>
        </w:tc>
      </w:tr>
    </w:tbl>
    <w:p w:rsidR="00872341" w:rsidRPr="00D449F8" w:rsidRDefault="00872341" w:rsidP="00872341"/>
    <w:p w:rsidR="00872341" w:rsidRPr="00DC597B" w:rsidRDefault="00872341" w:rsidP="00872341">
      <w:pPr>
        <w:pStyle w:val="Header"/>
        <w:spacing w:after="120" w:line="240" w:lineRule="auto"/>
        <w:rPr>
          <w:b/>
        </w:rPr>
      </w:pPr>
      <w:r w:rsidRPr="00D449F8">
        <w:br w:type="page"/>
      </w:r>
      <w:r w:rsidRPr="00DC597B">
        <w:rPr>
          <w:b/>
        </w:rPr>
        <w:lastRenderedPageBreak/>
        <w:t>ANNEX 1: DETAILS OF PROCESSING OF PERSONAL DATA</w:t>
      </w:r>
    </w:p>
    <w:p w:rsidR="00872341" w:rsidRDefault="00872341" w:rsidP="00872341">
      <w:pPr>
        <w:ind w:left="0"/>
      </w:pPr>
      <w:r w:rsidRPr="00D449F8">
        <w:t xml:space="preserve">This Annex 1 includes certain details of the </w:t>
      </w:r>
      <w:r>
        <w:t>p</w:t>
      </w:r>
      <w:r w:rsidRPr="00D449F8">
        <w:t>rocessing of Personal Data as required by Article 28(3) GDPR</w:t>
      </w:r>
      <w:r>
        <w:t xml:space="preserve"> and the UK GDPR</w:t>
      </w:r>
      <w:r w:rsidRPr="00D449F8">
        <w:t>.</w:t>
      </w:r>
    </w:p>
    <w:p w:rsidR="00872341" w:rsidRPr="00D449F8" w:rsidRDefault="00872341" w:rsidP="00872341">
      <w:pPr>
        <w:ind w:left="0"/>
      </w:pPr>
    </w:p>
    <w:p w:rsidR="00872341" w:rsidRPr="00E2294D" w:rsidRDefault="00872341" w:rsidP="00872341">
      <w:pPr>
        <w:ind w:left="0"/>
        <w:rPr>
          <w:b/>
          <w:i/>
        </w:rPr>
      </w:pPr>
      <w:r w:rsidRPr="00E2294D">
        <w:rPr>
          <w:b/>
          <w:i/>
        </w:rPr>
        <w:t>Subject matter and duration of the processing of Personal Data</w:t>
      </w:r>
    </w:p>
    <w:p w:rsidR="00872341" w:rsidRPr="00D449F8" w:rsidRDefault="00872341" w:rsidP="00872341">
      <w:pPr>
        <w:ind w:left="0"/>
      </w:pPr>
      <w:r w:rsidRPr="00D449F8">
        <w:t xml:space="preserve">The subject matter and duration of the </w:t>
      </w:r>
      <w:r>
        <w:t>p</w:t>
      </w:r>
      <w:r w:rsidRPr="00D449F8">
        <w:t>rocessing of the Personal Data are set out in the Principal Agreement and this Addendum.</w:t>
      </w:r>
    </w:p>
    <w:p w:rsidR="00872341" w:rsidRDefault="00872341" w:rsidP="00872341">
      <w:pPr>
        <w:ind w:left="0"/>
        <w:rPr>
          <w:b/>
          <w:i/>
        </w:rPr>
      </w:pPr>
    </w:p>
    <w:p w:rsidR="00872341" w:rsidRPr="00E2294D" w:rsidRDefault="00872341" w:rsidP="00872341">
      <w:pPr>
        <w:ind w:left="0"/>
        <w:rPr>
          <w:b/>
          <w:i/>
        </w:rPr>
      </w:pPr>
      <w:r w:rsidRPr="00E2294D">
        <w:rPr>
          <w:b/>
          <w:i/>
        </w:rPr>
        <w:t>The nature and purpose of the processing of Personal Data</w:t>
      </w:r>
    </w:p>
    <w:p w:rsidR="00872341" w:rsidRPr="00E2294D" w:rsidRDefault="00872341" w:rsidP="00872341">
      <w:pPr>
        <w:ind w:left="0"/>
      </w:pPr>
      <w:r w:rsidRPr="00E2294D">
        <w:t>[Include description here]</w:t>
      </w:r>
    </w:p>
    <w:p w:rsidR="00872341" w:rsidRDefault="00872341" w:rsidP="00872341">
      <w:pPr>
        <w:ind w:left="0"/>
        <w:rPr>
          <w:b/>
          <w:i/>
        </w:rPr>
      </w:pPr>
    </w:p>
    <w:p w:rsidR="00872341" w:rsidRPr="00E2294D" w:rsidRDefault="00872341" w:rsidP="00872341">
      <w:pPr>
        <w:ind w:left="0"/>
        <w:rPr>
          <w:b/>
          <w:i/>
        </w:rPr>
      </w:pPr>
      <w:r w:rsidRPr="00E2294D">
        <w:rPr>
          <w:b/>
          <w:i/>
        </w:rPr>
        <w:t>The types of Personal Data to be processed</w:t>
      </w:r>
    </w:p>
    <w:p w:rsidR="00872341" w:rsidRPr="00E2294D" w:rsidRDefault="00872341" w:rsidP="00872341">
      <w:pPr>
        <w:ind w:left="0"/>
      </w:pPr>
      <w:r w:rsidRPr="00E2294D">
        <w:t>[Include list of data types here]</w:t>
      </w:r>
    </w:p>
    <w:p w:rsidR="00872341" w:rsidRDefault="00872341" w:rsidP="00872341">
      <w:pPr>
        <w:ind w:left="0"/>
        <w:rPr>
          <w:b/>
          <w:i/>
        </w:rPr>
      </w:pPr>
    </w:p>
    <w:p w:rsidR="00872341" w:rsidRPr="00E2294D" w:rsidRDefault="00872341" w:rsidP="00872341">
      <w:pPr>
        <w:ind w:left="0"/>
        <w:rPr>
          <w:b/>
          <w:i/>
        </w:rPr>
      </w:pPr>
      <w:r w:rsidRPr="00E2294D">
        <w:rPr>
          <w:b/>
          <w:i/>
        </w:rPr>
        <w:t>The categories of data subject to whom the Personal Data relates</w:t>
      </w:r>
    </w:p>
    <w:p w:rsidR="00872341" w:rsidRPr="00E2294D" w:rsidRDefault="00872341" w:rsidP="00872341">
      <w:pPr>
        <w:ind w:left="0"/>
      </w:pPr>
      <w:r w:rsidRPr="00E2294D">
        <w:t>[Include categories of data subjects here]</w:t>
      </w:r>
    </w:p>
    <w:p w:rsidR="00872341" w:rsidRDefault="00872341" w:rsidP="00872341">
      <w:pPr>
        <w:ind w:left="0"/>
        <w:rPr>
          <w:b/>
          <w:i/>
        </w:rPr>
      </w:pPr>
    </w:p>
    <w:p w:rsidR="00872341" w:rsidRPr="00E2294D" w:rsidRDefault="00872341" w:rsidP="00872341">
      <w:pPr>
        <w:ind w:left="0"/>
        <w:rPr>
          <w:b/>
          <w:i/>
        </w:rPr>
      </w:pPr>
      <w:r w:rsidRPr="00E2294D">
        <w:rPr>
          <w:b/>
          <w:i/>
        </w:rPr>
        <w:t>The obligations and rights of the controller</w:t>
      </w:r>
    </w:p>
    <w:p w:rsidR="00872341" w:rsidRDefault="00872341" w:rsidP="00872341">
      <w:pPr>
        <w:ind w:left="0"/>
        <w:rPr>
          <w:b/>
        </w:rPr>
      </w:pPr>
      <w:r w:rsidRPr="00D449F8">
        <w:t xml:space="preserve">The obligations and rights of </w:t>
      </w:r>
      <w:r>
        <w:t>Kennedys</w:t>
      </w:r>
      <w:r w:rsidRPr="00D449F8">
        <w:t xml:space="preserve"> are set out in the Principal Agreement and this Addendum.</w:t>
      </w:r>
    </w:p>
    <w:p w:rsidR="00652F87" w:rsidRDefault="00652F87"/>
    <w:sectPr w:rsidR="00652F87" w:rsidSect="00F6594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Simplified Arabic">
    <w:charset w:val="00"/>
    <w:family w:val="roman"/>
    <w:pitch w:val="variable"/>
    <w:sig w:usb0="00002003" w:usb1="00000000" w:usb2="00000000" w:usb3="00000000" w:csb0="00000041" w:csb1="00000000"/>
  </w:font>
  <w:font w:name="STZhongsong">
    <w:altName w:val="MS Mincho"/>
    <w:panose1 w:val="02010600040101010101"/>
    <w:charset w:val="86"/>
    <w:family w:val="auto"/>
    <w:pitch w:val="variable"/>
    <w:sig w:usb0="00000287" w:usb1="080F0000" w:usb2="00000010" w:usb3="00000000" w:csb0="0006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6009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04E6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340C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9673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5A7C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C6D0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BA59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DC67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7EB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5AC8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53DDD"/>
    <w:multiLevelType w:val="multilevel"/>
    <w:tmpl w:val="CDA83BAA"/>
    <w:lvl w:ilvl="0">
      <w:start w:val="1"/>
      <w:numFmt w:val="decimal"/>
      <w:pStyle w:val="Parties"/>
      <w:lvlText w:val="(%1)"/>
      <w:lvlJc w:val="left"/>
      <w:pPr>
        <w:tabs>
          <w:tab w:val="num" w:pos="851"/>
        </w:tabs>
        <w:ind w:left="851" w:hanging="851"/>
      </w:pPr>
      <w:rPr>
        <w:rFonts w:ascii="Arial" w:hAnsi="Arial" w:cs="Times New Roman" w:hint="default"/>
        <w:kern w:val="0"/>
        <w:sz w:val="21"/>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1" w15:restartNumberingAfterBreak="0">
    <w:nsid w:val="0CFA0FF5"/>
    <w:multiLevelType w:val="multilevel"/>
    <w:tmpl w:val="19E26A64"/>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418"/>
        </w:tabs>
        <w:ind w:left="1418" w:hanging="567"/>
      </w:pPr>
      <w:rPr>
        <w:rFonts w:ascii="Symbol" w:hAnsi="Symbol" w:hint="default"/>
        <w:b w:val="0"/>
        <w:i w:val="0"/>
        <w:color w:val="auto"/>
        <w:sz w:val="21"/>
      </w:rPr>
    </w:lvl>
    <w:lvl w:ilvl="2">
      <w:start w:val="1"/>
      <w:numFmt w:val="bullet"/>
      <w:pStyle w:val="BulletList3"/>
      <w:lvlText w:val=""/>
      <w:lvlJc w:val="left"/>
      <w:pPr>
        <w:tabs>
          <w:tab w:val="num" w:pos="1985"/>
        </w:tabs>
        <w:ind w:left="1985" w:hanging="567"/>
      </w:pPr>
      <w:rPr>
        <w:rFonts w:ascii="Symbol" w:hAnsi="Symbol" w:hint="default"/>
        <w:b w:val="0"/>
        <w:i w:val="0"/>
        <w:color w:val="auto"/>
        <w:sz w:val="21"/>
      </w:rPr>
    </w:lvl>
    <w:lvl w:ilvl="3">
      <w:start w:val="1"/>
      <w:numFmt w:val="none"/>
      <w:lvlText w:val=""/>
      <w:lvlJc w:val="left"/>
      <w:pPr>
        <w:tabs>
          <w:tab w:val="num" w:pos="0"/>
        </w:tabs>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1"/>
      <w:numFmt w:val="none"/>
      <w:suff w:val="nothing"/>
      <w:lvlText w:val=""/>
      <w:lvlJc w:val="left"/>
      <w:pPr>
        <w:ind w:left="0" w:firstLine="0"/>
      </w:pPr>
      <w:rPr>
        <w:rFonts w:ascii="Arial" w:hAnsi="Arial" w:cs="Times New Roman" w:hint="default"/>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2" w15:restartNumberingAfterBreak="0">
    <w:nsid w:val="0DC91143"/>
    <w:multiLevelType w:val="multilevel"/>
    <w:tmpl w:val="8E70C0B4"/>
    <w:name w:val="kLegalNumbering"/>
    <w:lvl w:ilvl="0">
      <w:start w:val="1"/>
      <w:numFmt w:val="decimal"/>
      <w:lvlRestart w:val="0"/>
      <w:isLgl/>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lowerLetter"/>
      <w:lvlText w:val="(%4)"/>
      <w:lvlJc w:val="left"/>
      <w:pPr>
        <w:tabs>
          <w:tab w:val="num" w:pos="1417"/>
        </w:tabs>
        <w:ind w:left="1417" w:hanging="567"/>
      </w:pPr>
      <w:rPr>
        <w:rFonts w:hint="default"/>
      </w:rPr>
    </w:lvl>
    <w:lvl w:ilvl="4">
      <w:start w:val="1"/>
      <w:numFmt w:val="lowerRoman"/>
      <w:lvlText w:val="(%5)"/>
      <w:lvlJc w:val="left"/>
      <w:pPr>
        <w:tabs>
          <w:tab w:val="num" w:pos="2268"/>
        </w:tabs>
        <w:ind w:left="2268" w:hanging="850"/>
      </w:pPr>
      <w:rPr>
        <w:rFonts w:hint="default"/>
      </w:rPr>
    </w:lvl>
    <w:lvl w:ilvl="5">
      <w:start w:val="1"/>
      <w:numFmt w:val="lowerLetter"/>
      <w:lvlText w:val="(%6)"/>
      <w:lvlJc w:val="left"/>
      <w:pPr>
        <w:ind w:left="2275" w:hanging="864"/>
      </w:pPr>
      <w:rPr>
        <w:rFonts w:hint="default"/>
      </w:rPr>
    </w:lvl>
    <w:lvl w:ilvl="6">
      <w:start w:val="1"/>
      <w:numFmt w:val="lowerRoman"/>
      <w:lvlText w:val="(%7)"/>
      <w:lvlJc w:val="left"/>
      <w:pPr>
        <w:ind w:left="2275" w:hanging="864"/>
      </w:pPr>
      <w:rPr>
        <w:rFonts w:hint="default"/>
      </w:rPr>
    </w:lvl>
    <w:lvl w:ilvl="7">
      <w:start w:val="1"/>
      <w:numFmt w:val="lowerLetter"/>
      <w:lvlText w:val="(%8)"/>
      <w:lvlJc w:val="left"/>
      <w:pPr>
        <w:ind w:left="2275" w:hanging="864"/>
      </w:pPr>
      <w:rPr>
        <w:rFonts w:hint="default"/>
      </w:rPr>
    </w:lvl>
    <w:lvl w:ilvl="8">
      <w:start w:val="1"/>
      <w:numFmt w:val="lowerRoman"/>
      <w:lvlText w:val="(%9)"/>
      <w:lvlJc w:val="left"/>
      <w:pPr>
        <w:ind w:left="2275" w:hanging="864"/>
      </w:pPr>
      <w:rPr>
        <w:rFonts w:hint="default"/>
      </w:rPr>
    </w:lvl>
  </w:abstractNum>
  <w:abstractNum w:abstractNumId="13" w15:restartNumberingAfterBreak="0">
    <w:nsid w:val="122966D2"/>
    <w:multiLevelType w:val="multilevel"/>
    <w:tmpl w:val="D442A244"/>
    <w:lvl w:ilvl="0">
      <w:start w:val="1"/>
      <w:numFmt w:val="bullet"/>
      <w:pStyle w:val="Bullet1"/>
      <w:lvlText w:val=""/>
      <w:lvlJc w:val="left"/>
      <w:pPr>
        <w:tabs>
          <w:tab w:val="num" w:pos="851"/>
        </w:tabs>
        <w:ind w:left="851" w:hanging="851"/>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18"/>
        </w:tabs>
        <w:ind w:left="1418" w:hanging="567"/>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1985"/>
        </w:tabs>
        <w:ind w:left="1985" w:hanging="567"/>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0" w:firstLine="0"/>
      </w:pPr>
      <w:rPr>
        <w:rFonts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5F57CF2"/>
    <w:multiLevelType w:val="multilevel"/>
    <w:tmpl w:val="44C21998"/>
    <w:lvl w:ilvl="0">
      <w:start w:val="1"/>
      <w:numFmt w:val="upperLetter"/>
      <w:pStyle w:val="Recitals"/>
      <w:lvlText w:val="(%1)"/>
      <w:lvlJc w:val="left"/>
      <w:pPr>
        <w:tabs>
          <w:tab w:val="num" w:pos="851"/>
        </w:tabs>
        <w:ind w:left="851" w:hanging="851"/>
      </w:pPr>
      <w:rPr>
        <w:rFonts w:ascii="Arial" w:hAnsi="Arial" w:cs="Times New Roman" w:hint="default"/>
        <w:kern w:val="0"/>
        <w:sz w:val="21"/>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5" w15:restartNumberingAfterBreak="0">
    <w:nsid w:val="247E22D7"/>
    <w:multiLevelType w:val="multilevel"/>
    <w:tmpl w:val="0BE00F1E"/>
    <w:name w:val="kRegularNumbering"/>
    <w:lvl w:ilvl="0">
      <w:start w:val="1"/>
      <w:numFmt w:val="decimal"/>
      <w:lvlText w:val="%1"/>
      <w:lvlJc w:val="left"/>
      <w:pPr>
        <w:ind w:left="850" w:hanging="850"/>
      </w:pPr>
      <w:rPr>
        <w:rFonts w:hint="default"/>
      </w:rPr>
    </w:lvl>
    <w:lvl w:ilvl="1">
      <w:start w:val="1"/>
      <w:numFmt w:val="lowerLetter"/>
      <w:lvlText w:val="(%2)"/>
      <w:lvlJc w:val="left"/>
      <w:pPr>
        <w:ind w:left="1417" w:hanging="567"/>
      </w:pPr>
      <w:rPr>
        <w:rFonts w:hint="default"/>
      </w:rPr>
    </w:lvl>
    <w:lvl w:ilvl="2">
      <w:start w:val="1"/>
      <w:numFmt w:val="lowerRoman"/>
      <w:lvlText w:val="(%3)"/>
      <w:lvlJc w:val="left"/>
      <w:pPr>
        <w:ind w:left="2268" w:hanging="851"/>
      </w:pPr>
      <w:rPr>
        <w:rFonts w:hint="default"/>
      </w:rPr>
    </w:lvl>
    <w:lvl w:ilvl="3">
      <w:start w:val="1"/>
      <w:numFmt w:val="lowerLetter"/>
      <w:lvlText w:val="(%4)"/>
      <w:lvlJc w:val="left"/>
      <w:pPr>
        <w:ind w:left="2268" w:hanging="851"/>
      </w:pPr>
      <w:rPr>
        <w:rFonts w:hint="default"/>
      </w:rPr>
    </w:lvl>
    <w:lvl w:ilvl="4">
      <w:start w:val="1"/>
      <w:numFmt w:val="lowerRoman"/>
      <w:lvlText w:val="(%5)"/>
      <w:lvlJc w:val="left"/>
      <w:pPr>
        <w:ind w:left="2268" w:hanging="851"/>
      </w:pPr>
      <w:rPr>
        <w:rFonts w:hint="default"/>
      </w:rPr>
    </w:lvl>
    <w:lvl w:ilvl="5">
      <w:start w:val="1"/>
      <w:numFmt w:val="lowerLetter"/>
      <w:lvlText w:val="(%6)"/>
      <w:lvlJc w:val="left"/>
      <w:pPr>
        <w:ind w:left="2268" w:hanging="851"/>
      </w:pPr>
      <w:rPr>
        <w:rFonts w:hint="default"/>
      </w:rPr>
    </w:lvl>
    <w:lvl w:ilvl="6">
      <w:start w:val="1"/>
      <w:numFmt w:val="lowerRoman"/>
      <w:lvlText w:val="(%7)"/>
      <w:lvlJc w:val="left"/>
      <w:pPr>
        <w:ind w:left="2268" w:hanging="851"/>
      </w:pPr>
      <w:rPr>
        <w:rFonts w:hint="default"/>
      </w:rPr>
    </w:lvl>
    <w:lvl w:ilvl="7">
      <w:start w:val="1"/>
      <w:numFmt w:val="lowerLetter"/>
      <w:lvlText w:val="(%8)"/>
      <w:lvlJc w:val="left"/>
      <w:pPr>
        <w:ind w:left="2268" w:hanging="851"/>
      </w:pPr>
      <w:rPr>
        <w:rFonts w:hint="default"/>
      </w:rPr>
    </w:lvl>
    <w:lvl w:ilvl="8">
      <w:start w:val="1"/>
      <w:numFmt w:val="lowerRoman"/>
      <w:lvlText w:val="(%9)"/>
      <w:lvlJc w:val="left"/>
      <w:pPr>
        <w:ind w:left="2268" w:hanging="851"/>
      </w:pPr>
      <w:rPr>
        <w:rFonts w:hint="default"/>
      </w:rPr>
    </w:lvl>
  </w:abstractNum>
  <w:abstractNum w:abstractNumId="16" w15:restartNumberingAfterBreak="0">
    <w:nsid w:val="29765959"/>
    <w:multiLevelType w:val="multilevel"/>
    <w:tmpl w:val="C16CE3DE"/>
    <w:lvl w:ilvl="0">
      <w:start w:val="1"/>
      <w:numFmt w:val="decimal"/>
      <w:pStyle w:val="Level1"/>
      <w:lvlText w:val="%1"/>
      <w:lvlJc w:val="left"/>
      <w:pPr>
        <w:tabs>
          <w:tab w:val="num" w:pos="851"/>
        </w:tabs>
        <w:ind w:left="851" w:hanging="851"/>
      </w:pPr>
      <w:rPr>
        <w:rFonts w:hint="default"/>
      </w:rPr>
    </w:lvl>
    <w:lvl w:ilvl="1">
      <w:start w:val="1"/>
      <w:numFmt w:val="decimal"/>
      <w:pStyle w:val="Level2"/>
      <w:lvlText w:val="%1.%2"/>
      <w:lvlJc w:val="left"/>
      <w:pPr>
        <w:tabs>
          <w:tab w:val="num" w:pos="851"/>
        </w:tabs>
        <w:ind w:left="851" w:hanging="851"/>
      </w:pPr>
      <w:rPr>
        <w:rFonts w:hint="default"/>
      </w:rPr>
    </w:lvl>
    <w:lvl w:ilvl="2">
      <w:start w:val="1"/>
      <w:numFmt w:val="decimal"/>
      <w:pStyle w:val="Level3"/>
      <w:lvlText w:val="%1.%2.%3"/>
      <w:lvlJc w:val="left"/>
      <w:pPr>
        <w:tabs>
          <w:tab w:val="num" w:pos="851"/>
        </w:tabs>
        <w:ind w:left="851" w:hanging="851"/>
      </w:pPr>
      <w:rPr>
        <w:rFonts w:hint="default"/>
      </w:rPr>
    </w:lvl>
    <w:lvl w:ilvl="3">
      <w:start w:val="1"/>
      <w:numFmt w:val="lowerLetter"/>
      <w:pStyle w:val="Level4"/>
      <w:lvlText w:val="(%4)"/>
      <w:lvlJc w:val="left"/>
      <w:pPr>
        <w:tabs>
          <w:tab w:val="num" w:pos="1418"/>
        </w:tabs>
        <w:ind w:left="1418" w:hanging="567"/>
      </w:pPr>
      <w:rPr>
        <w:rFonts w:hint="default"/>
      </w:rPr>
    </w:lvl>
    <w:lvl w:ilvl="4">
      <w:start w:val="1"/>
      <w:numFmt w:val="lowerRoman"/>
      <w:pStyle w:val="Level5"/>
      <w:lvlText w:val="(%5)"/>
      <w:lvlJc w:val="left"/>
      <w:pPr>
        <w:tabs>
          <w:tab w:val="num" w:pos="1985"/>
        </w:tabs>
        <w:ind w:left="198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04D5B6E"/>
    <w:multiLevelType w:val="multilevel"/>
    <w:tmpl w:val="DA765946"/>
    <w:lvl w:ilvl="0">
      <w:start w:val="1"/>
      <w:numFmt w:val="decimal"/>
      <w:pStyle w:val="ScheduleHeading"/>
      <w:suff w:val="nothing"/>
      <w:lvlText w:val="Schedul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decimal"/>
      <w:pStyle w:val="SchLevel1"/>
      <w:lvlText w:val="%3"/>
      <w:lvlJc w:val="left"/>
      <w:pPr>
        <w:tabs>
          <w:tab w:val="num" w:pos="851"/>
        </w:tabs>
        <w:ind w:left="851" w:hanging="851"/>
      </w:pPr>
      <w:rPr>
        <w:rFonts w:hint="default"/>
      </w:rPr>
    </w:lvl>
    <w:lvl w:ilvl="3">
      <w:start w:val="1"/>
      <w:numFmt w:val="decimal"/>
      <w:pStyle w:val="SchLevel2"/>
      <w:lvlText w:val="%3.%4"/>
      <w:lvlJc w:val="left"/>
      <w:pPr>
        <w:tabs>
          <w:tab w:val="num" w:pos="851"/>
        </w:tabs>
        <w:ind w:left="851" w:hanging="851"/>
      </w:pPr>
      <w:rPr>
        <w:rFonts w:hint="default"/>
      </w:rPr>
    </w:lvl>
    <w:lvl w:ilvl="4">
      <w:start w:val="1"/>
      <w:numFmt w:val="decimal"/>
      <w:pStyle w:val="SchLevel3"/>
      <w:lvlText w:val="%3.%4.%5"/>
      <w:lvlJc w:val="left"/>
      <w:pPr>
        <w:tabs>
          <w:tab w:val="num" w:pos="851"/>
        </w:tabs>
        <w:ind w:left="851" w:hanging="851"/>
      </w:pPr>
      <w:rPr>
        <w:rFonts w:hint="default"/>
      </w:rPr>
    </w:lvl>
    <w:lvl w:ilvl="5">
      <w:start w:val="1"/>
      <w:numFmt w:val="lowerLetter"/>
      <w:pStyle w:val="SchLevel4"/>
      <w:lvlText w:val="(%6)"/>
      <w:lvlJc w:val="left"/>
      <w:pPr>
        <w:tabs>
          <w:tab w:val="num" w:pos="1418"/>
        </w:tabs>
        <w:ind w:left="1418" w:hanging="567"/>
      </w:pPr>
      <w:rPr>
        <w:rFonts w:hint="default"/>
      </w:rPr>
    </w:lvl>
    <w:lvl w:ilvl="6">
      <w:start w:val="1"/>
      <w:numFmt w:val="lowerRoman"/>
      <w:pStyle w:val="SchLevel5"/>
      <w:lvlText w:val="(%7)"/>
      <w:lvlJc w:val="left"/>
      <w:pPr>
        <w:tabs>
          <w:tab w:val="num" w:pos="1985"/>
        </w:tabs>
        <w:ind w:left="1985"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0E70D97"/>
    <w:multiLevelType w:val="multilevel"/>
    <w:tmpl w:val="DF0C820A"/>
    <w:lvl w:ilvl="0">
      <w:start w:val="1"/>
      <w:numFmt w:val="none"/>
      <w:pStyle w:val="Definitions1"/>
      <w:suff w:val="nothing"/>
      <w:lvlText w:val=""/>
      <w:lvlJc w:val="left"/>
      <w:pPr>
        <w:ind w:left="0" w:firstLine="851"/>
      </w:pPr>
      <w:rPr>
        <w:rFonts w:hint="default"/>
      </w:rPr>
    </w:lvl>
    <w:lvl w:ilvl="1">
      <w:start w:val="1"/>
      <w:numFmt w:val="lowerLetter"/>
      <w:pStyle w:val="Definitions2"/>
      <w:lvlText w:val="(%2)"/>
      <w:lvlJc w:val="left"/>
      <w:pPr>
        <w:tabs>
          <w:tab w:val="num" w:pos="1418"/>
        </w:tabs>
        <w:ind w:left="1418" w:hanging="567"/>
      </w:pPr>
      <w:rPr>
        <w:rFonts w:hint="default"/>
      </w:rPr>
    </w:lvl>
    <w:lvl w:ilvl="2">
      <w:start w:val="1"/>
      <w:numFmt w:val="lowerRoman"/>
      <w:pStyle w:val="Definitions3"/>
      <w:lvlText w:val="(%3)"/>
      <w:lvlJc w:val="left"/>
      <w:pPr>
        <w:tabs>
          <w:tab w:val="num" w:pos="1985"/>
        </w:tabs>
        <w:ind w:left="1985"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3"/>
  </w:num>
  <w:num w:numId="2">
    <w:abstractNumId w:val="11"/>
  </w:num>
  <w:num w:numId="3">
    <w:abstractNumId w:val="18"/>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4"/>
  </w:num>
  <w:num w:numId="17">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341"/>
    <w:rsid w:val="000B0C0A"/>
    <w:rsid w:val="000D66A5"/>
    <w:rsid w:val="0017087D"/>
    <w:rsid w:val="00187CA6"/>
    <w:rsid w:val="0029143C"/>
    <w:rsid w:val="003A28DD"/>
    <w:rsid w:val="004F3B89"/>
    <w:rsid w:val="00652F87"/>
    <w:rsid w:val="0070286F"/>
    <w:rsid w:val="00872341"/>
    <w:rsid w:val="008A1FCD"/>
    <w:rsid w:val="008E7642"/>
    <w:rsid w:val="00A23451"/>
    <w:rsid w:val="00AB6291"/>
    <w:rsid w:val="00B42F71"/>
    <w:rsid w:val="00B93686"/>
    <w:rsid w:val="00C57FE4"/>
    <w:rsid w:val="00D227CC"/>
    <w:rsid w:val="00D6555B"/>
    <w:rsid w:val="00EE02F8"/>
  </w:rsids>
  <m:mathPr>
    <m:mathFont m:val="Cambria Math"/>
    <m:brkBin m:val="before"/>
    <m:brkBinSub m:val="--"/>
    <m:smallFrac m:val="0"/>
    <m:dispDef/>
    <m:lMargin m:val="0"/>
    <m:rMargin m:val="0"/>
    <m:defJc m:val="centerGroup"/>
    <m:wrapIndent m:val="1440"/>
    <m:intLim m:val="subSup"/>
    <m:naryLim m:val="undOvr"/>
  </m:mathPr>
  <w:themeFontLang w:val="en-GB"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6A4D0"/>
  <w15:chartTrackingRefBased/>
  <w15:docId w15:val="{87FC85AA-1996-4DCB-AAD1-5CD83F52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semiHidden="1" w:qFormat="1"/>
    <w:lsdException w:name="heading 2" w:semiHidden="1" w:qFormat="1"/>
    <w:lsdException w:name="heading 3" w:semiHidden="1" w:uiPriority="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4" w:unhideWhenUsed="1"/>
    <w:lsdException w:name="toc 2" w:semiHidden="1" w:uiPriority="4" w:unhideWhenUsed="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99"/>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uiPriority="99"/>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uiPriority="99"/>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341"/>
    <w:pPr>
      <w:spacing w:after="120" w:line="240" w:lineRule="auto"/>
      <w:ind w:left="851"/>
    </w:pPr>
    <w:rPr>
      <w:rFonts w:ascii="Trebuchet MS" w:hAnsi="Trebuchet MS" w:cs="Times New Roman"/>
      <w:szCs w:val="24"/>
    </w:rPr>
  </w:style>
  <w:style w:type="paragraph" w:styleId="Heading1">
    <w:name w:val="heading 1"/>
    <w:basedOn w:val="Level1"/>
    <w:next w:val="Body1"/>
    <w:link w:val="Heading1Char"/>
    <w:qFormat/>
    <w:rsid w:val="008E7642"/>
    <w:pPr>
      <w:keepNext/>
      <w:spacing w:before="240"/>
      <w:outlineLvl w:val="0"/>
    </w:pPr>
    <w:rPr>
      <w:rFonts w:eastAsiaTheme="majorEastAsia" w:cstheme="majorBidi"/>
      <w:b/>
      <w:caps/>
      <w:szCs w:val="32"/>
    </w:rPr>
  </w:style>
  <w:style w:type="paragraph" w:styleId="Heading2">
    <w:name w:val="heading 2"/>
    <w:aliases w:val="(1.1,1.1.1 heading,1.3 etc),2,21,Activity,H2,Heading 2 John,Heading Two,KJL:1st Level,Lev 2,Major,Major heading,Numbered - 2,PA Major Section,PARA2,Project 2,Prophead 2,RF,RFP Heading 2"/>
    <w:basedOn w:val="Level2"/>
    <w:next w:val="Body2"/>
    <w:link w:val="Heading2Char"/>
    <w:qFormat/>
    <w:rsid w:val="008E7642"/>
    <w:pPr>
      <w:keepNext/>
      <w:spacing w:before="40"/>
      <w:outlineLvl w:val="1"/>
    </w:pPr>
    <w:rPr>
      <w:rFonts w:eastAsiaTheme="majorEastAsia" w:cstheme="majorBidi"/>
      <w:b/>
      <w:szCs w:val="26"/>
    </w:rPr>
  </w:style>
  <w:style w:type="paragraph" w:styleId="Heading3">
    <w:name w:val="heading 3"/>
    <w:basedOn w:val="Level3"/>
    <w:next w:val="Body3"/>
    <w:link w:val="Heading3Char"/>
    <w:uiPriority w:val="1"/>
    <w:qFormat/>
    <w:rsid w:val="008E7642"/>
    <w:pPr>
      <w:keepNext/>
      <w:spacing w:before="40"/>
      <w:outlineLvl w:val="2"/>
    </w:pPr>
    <w:rPr>
      <w:rFonts w:eastAsiaTheme="majorEastAsia" w:cstheme="majorBidi"/>
      <w:b/>
      <w:i/>
      <w:szCs w:val="24"/>
    </w:rPr>
  </w:style>
  <w:style w:type="paragraph" w:styleId="Heading4">
    <w:name w:val="heading 4"/>
    <w:aliases w:val="14,141,142,143,4,41,42,Case Sub-Header,First Subheading,H4,Level 4 Topic Heading,Map Title,Second Level Heading HM,Service Conformance Appendix,Service Conformance Level 4,Sub-Minor,Subhead C,a.,h4,h41,h42,h43,heading4,l4,l41,l42,parapoint,¶"/>
    <w:basedOn w:val="Level4"/>
    <w:link w:val="Heading4Char"/>
    <w:qFormat/>
    <w:rsid w:val="008E7642"/>
    <w:pPr>
      <w:spacing w:before="40"/>
      <w:outlineLvl w:val="3"/>
    </w:pPr>
    <w:rPr>
      <w:rFonts w:eastAsiaTheme="majorEastAsia" w:cstheme="majorBidi"/>
      <w:iCs/>
    </w:rPr>
  </w:style>
  <w:style w:type="paragraph" w:styleId="Heading5">
    <w:name w:val="heading 5"/>
    <w:basedOn w:val="Level5"/>
    <w:link w:val="Heading5Char"/>
    <w:qFormat/>
    <w:rsid w:val="008E7642"/>
    <w:pPr>
      <w:spacing w:before="40"/>
      <w:outlineLvl w:val="4"/>
    </w:pPr>
    <w:rPr>
      <w:rFonts w:eastAsiaTheme="majorEastAsia" w:cstheme="majorBidi"/>
    </w:rPr>
  </w:style>
  <w:style w:type="paragraph" w:styleId="Heading6">
    <w:name w:val="heading 6"/>
    <w:basedOn w:val="Normal"/>
    <w:next w:val="Normal"/>
    <w:link w:val="Heading6Char"/>
    <w:semiHidden/>
    <w:rsid w:val="008E7642"/>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rsid w:val="008E7642"/>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rsid w:val="008E764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8E764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1">
    <w:name w:val="Address1"/>
    <w:uiPriority w:val="9"/>
    <w:semiHidden/>
    <w:rsid w:val="008E7642"/>
    <w:pPr>
      <w:spacing w:after="0" w:line="220" w:lineRule="exact"/>
      <w:jc w:val="both"/>
    </w:pPr>
    <w:rPr>
      <w:rFonts w:ascii="Trebuchet MS" w:eastAsia="Times New Roman" w:hAnsi="Trebuchet MS" w:cs="Simplified Arabic"/>
      <w:color w:val="000000" w:themeColor="text1"/>
      <w:sz w:val="16"/>
      <w:szCs w:val="16"/>
      <w:lang w:eastAsia="en-US" w:bidi="ar-AE"/>
    </w:rPr>
  </w:style>
  <w:style w:type="paragraph" w:customStyle="1" w:styleId="Address2">
    <w:name w:val="Address2"/>
    <w:uiPriority w:val="9"/>
    <w:semiHidden/>
    <w:rsid w:val="008E7642"/>
    <w:pPr>
      <w:spacing w:before="40" w:after="0" w:line="220" w:lineRule="exact"/>
      <w:jc w:val="both"/>
    </w:pPr>
    <w:rPr>
      <w:rFonts w:ascii="Trebuchet MS" w:eastAsia="Times New Roman" w:hAnsi="Trebuchet MS" w:cs="Times New Roman"/>
      <w:color w:val="000000" w:themeColor="text1"/>
      <w:sz w:val="16"/>
      <w:lang w:eastAsia="en-US"/>
    </w:rPr>
  </w:style>
  <w:style w:type="paragraph" w:customStyle="1" w:styleId="Address3">
    <w:name w:val="Address3"/>
    <w:uiPriority w:val="9"/>
    <w:semiHidden/>
    <w:rsid w:val="008E7642"/>
    <w:pPr>
      <w:spacing w:after="40" w:line="220" w:lineRule="exact"/>
      <w:jc w:val="both"/>
    </w:pPr>
    <w:rPr>
      <w:rFonts w:ascii="Trebuchet MS" w:eastAsia="Times New Roman" w:hAnsi="Trebuchet MS" w:cs="Times New Roman"/>
      <w:color w:val="000000" w:themeColor="text1"/>
      <w:sz w:val="16"/>
      <w:lang w:eastAsia="en-US"/>
    </w:rPr>
  </w:style>
  <w:style w:type="paragraph" w:customStyle="1" w:styleId="Address4">
    <w:name w:val="Address4"/>
    <w:uiPriority w:val="9"/>
    <w:semiHidden/>
    <w:rsid w:val="008E7642"/>
    <w:pPr>
      <w:spacing w:before="40" w:after="40" w:line="220" w:lineRule="exact"/>
      <w:jc w:val="both"/>
    </w:pPr>
    <w:rPr>
      <w:rFonts w:ascii="Trebuchet MS" w:eastAsia="Times New Roman" w:hAnsi="Trebuchet MS" w:cs="Times New Roman"/>
      <w:color w:val="000000" w:themeColor="text1"/>
      <w:sz w:val="16"/>
      <w:lang w:eastAsia="en-US"/>
    </w:rPr>
  </w:style>
  <w:style w:type="paragraph" w:customStyle="1" w:styleId="Address5">
    <w:name w:val="Address5"/>
    <w:uiPriority w:val="9"/>
    <w:semiHidden/>
    <w:rsid w:val="008E7642"/>
    <w:pPr>
      <w:spacing w:before="40" w:after="40" w:line="220" w:lineRule="exact"/>
      <w:jc w:val="both"/>
    </w:pPr>
    <w:rPr>
      <w:rFonts w:ascii="Trebuchet MS" w:eastAsia="Times New Roman" w:hAnsi="Trebuchet MS" w:cs="Times New Roman"/>
      <w:b/>
      <w:noProof/>
      <w:color w:val="000000" w:themeColor="text1"/>
      <w:sz w:val="16"/>
      <w:lang w:eastAsia="en-US"/>
    </w:rPr>
  </w:style>
  <w:style w:type="paragraph" w:customStyle="1" w:styleId="Address6">
    <w:name w:val="Address6"/>
    <w:uiPriority w:val="9"/>
    <w:semiHidden/>
    <w:rsid w:val="008E7642"/>
    <w:pPr>
      <w:spacing w:after="0" w:line="280" w:lineRule="exact"/>
      <w:jc w:val="right"/>
    </w:pPr>
    <w:rPr>
      <w:rFonts w:ascii="Trebuchet MS" w:eastAsia="Times New Roman" w:hAnsi="Trebuchet MS" w:cs="Times New Roman"/>
      <w:b/>
      <w:bCs/>
      <w:color w:val="000000" w:themeColor="text1"/>
      <w:sz w:val="16"/>
      <w:lang w:eastAsia="en-US"/>
    </w:rPr>
  </w:style>
  <w:style w:type="paragraph" w:customStyle="1" w:styleId="Body">
    <w:name w:val="Body"/>
    <w:uiPriority w:val="1"/>
    <w:qFormat/>
    <w:rsid w:val="008E7642"/>
    <w:pPr>
      <w:spacing w:after="280" w:line="274" w:lineRule="auto"/>
      <w:jc w:val="both"/>
    </w:pPr>
    <w:rPr>
      <w:rFonts w:ascii="Trebuchet MS" w:eastAsia="Times New Roman" w:hAnsi="Trebuchet MS" w:cs="Times New Roman"/>
      <w:color w:val="000000" w:themeColor="text1"/>
      <w:lang w:eastAsia="en-GB"/>
    </w:rPr>
  </w:style>
  <w:style w:type="paragraph" w:customStyle="1" w:styleId="Body1">
    <w:name w:val="Body 1"/>
    <w:uiPriority w:val="1"/>
    <w:qFormat/>
    <w:rsid w:val="008E7642"/>
    <w:pPr>
      <w:spacing w:after="280" w:line="274" w:lineRule="auto"/>
      <w:ind w:left="851"/>
      <w:jc w:val="both"/>
    </w:pPr>
    <w:rPr>
      <w:rFonts w:ascii="Trebuchet MS" w:eastAsia="Times New Roman" w:hAnsi="Trebuchet MS" w:cs="Times New Roman"/>
      <w:color w:val="000000" w:themeColor="text1"/>
      <w:lang w:eastAsia="en-GB"/>
    </w:rPr>
  </w:style>
  <w:style w:type="paragraph" w:customStyle="1" w:styleId="Body2">
    <w:name w:val="Body 2"/>
    <w:uiPriority w:val="1"/>
    <w:qFormat/>
    <w:rsid w:val="008E7642"/>
    <w:pPr>
      <w:spacing w:after="280" w:line="274" w:lineRule="auto"/>
      <w:ind w:left="851"/>
      <w:jc w:val="both"/>
    </w:pPr>
    <w:rPr>
      <w:rFonts w:ascii="Trebuchet MS" w:eastAsia="Times New Roman" w:hAnsi="Trebuchet MS" w:cs="Times New Roman"/>
      <w:color w:val="000000" w:themeColor="text1"/>
      <w:lang w:eastAsia="en-GB"/>
    </w:rPr>
  </w:style>
  <w:style w:type="paragraph" w:customStyle="1" w:styleId="Body3">
    <w:name w:val="Body 3"/>
    <w:uiPriority w:val="1"/>
    <w:qFormat/>
    <w:rsid w:val="008E7642"/>
    <w:pPr>
      <w:spacing w:after="280" w:line="274" w:lineRule="auto"/>
      <w:ind w:left="851"/>
      <w:jc w:val="both"/>
    </w:pPr>
    <w:rPr>
      <w:rFonts w:ascii="Trebuchet MS" w:eastAsia="Times New Roman" w:hAnsi="Trebuchet MS" w:cs="Times New Roman"/>
      <w:color w:val="000000" w:themeColor="text1"/>
      <w:lang w:eastAsia="en-GB"/>
    </w:rPr>
  </w:style>
  <w:style w:type="paragraph" w:customStyle="1" w:styleId="Body4">
    <w:name w:val="Body 4"/>
    <w:uiPriority w:val="1"/>
    <w:qFormat/>
    <w:rsid w:val="008E7642"/>
    <w:pPr>
      <w:spacing w:after="280" w:line="274" w:lineRule="auto"/>
      <w:ind w:left="1418"/>
      <w:jc w:val="both"/>
    </w:pPr>
    <w:rPr>
      <w:rFonts w:ascii="Trebuchet MS" w:eastAsia="Times New Roman" w:hAnsi="Trebuchet MS" w:cs="Times New Roman"/>
      <w:color w:val="000000" w:themeColor="text1"/>
      <w:lang w:eastAsia="en-GB"/>
    </w:rPr>
  </w:style>
  <w:style w:type="paragraph" w:customStyle="1" w:styleId="Body5">
    <w:name w:val="Body 5"/>
    <w:uiPriority w:val="1"/>
    <w:qFormat/>
    <w:rsid w:val="008E7642"/>
    <w:pPr>
      <w:spacing w:after="280" w:line="274" w:lineRule="auto"/>
      <w:ind w:left="1985"/>
      <w:jc w:val="both"/>
    </w:pPr>
    <w:rPr>
      <w:rFonts w:ascii="Trebuchet MS" w:eastAsia="Times New Roman" w:hAnsi="Trebuchet MS" w:cs="Times New Roman"/>
      <w:color w:val="000000" w:themeColor="text1"/>
      <w:lang w:eastAsia="en-GB"/>
    </w:rPr>
  </w:style>
  <w:style w:type="paragraph" w:customStyle="1" w:styleId="BodyBold">
    <w:name w:val="Body Bold"/>
    <w:uiPriority w:val="9"/>
    <w:rsid w:val="008E7642"/>
    <w:pPr>
      <w:spacing w:before="120" w:after="120" w:line="240" w:lineRule="auto"/>
      <w:jc w:val="both"/>
    </w:pPr>
    <w:rPr>
      <w:rFonts w:ascii="Trebuchet MS" w:eastAsia="Times New Roman" w:hAnsi="Trebuchet MS" w:cs="Times New Roman"/>
      <w:b/>
      <w:bCs/>
      <w:color w:val="000000" w:themeColor="text1"/>
      <w:lang w:eastAsia="en-GB"/>
    </w:rPr>
  </w:style>
  <w:style w:type="paragraph" w:customStyle="1" w:styleId="BodyIndentedList">
    <w:name w:val="Body Indented List"/>
    <w:rsid w:val="008E7642"/>
    <w:pPr>
      <w:spacing w:after="0" w:line="274" w:lineRule="auto"/>
      <w:ind w:left="851"/>
      <w:jc w:val="both"/>
    </w:pPr>
    <w:rPr>
      <w:rFonts w:ascii="Trebuchet MS" w:eastAsia="Times New Roman" w:hAnsi="Trebuchet MS" w:cs="Times New Roman"/>
      <w:color w:val="000000" w:themeColor="text1"/>
      <w:lang w:eastAsia="en-US"/>
    </w:rPr>
  </w:style>
  <w:style w:type="paragraph" w:customStyle="1" w:styleId="BodyList">
    <w:name w:val="Body List"/>
    <w:rsid w:val="008E7642"/>
    <w:pPr>
      <w:spacing w:after="0" w:line="274" w:lineRule="auto"/>
      <w:jc w:val="both"/>
    </w:pPr>
    <w:rPr>
      <w:rFonts w:ascii="Trebuchet MS" w:eastAsia="Times New Roman" w:hAnsi="Trebuchet MS" w:cs="Times New Roman"/>
      <w:color w:val="000000" w:themeColor="text1"/>
      <w:lang w:eastAsia="en-GB"/>
    </w:rPr>
  </w:style>
  <w:style w:type="paragraph" w:customStyle="1" w:styleId="BoldCapsCentredHeading">
    <w:name w:val="Bold Caps Centred Heading"/>
    <w:next w:val="Body"/>
    <w:uiPriority w:val="9"/>
    <w:qFormat/>
    <w:rsid w:val="008E7642"/>
    <w:pPr>
      <w:keepNext/>
      <w:spacing w:after="280" w:line="274" w:lineRule="auto"/>
      <w:jc w:val="center"/>
    </w:pPr>
    <w:rPr>
      <w:rFonts w:ascii="Trebuchet MS" w:eastAsia="Times New Roman" w:hAnsi="Trebuchet MS" w:cs="Times New Roman"/>
      <w:b/>
      <w:caps/>
      <w:color w:val="000000" w:themeColor="text1"/>
      <w:lang w:eastAsia="en-GB"/>
    </w:rPr>
  </w:style>
  <w:style w:type="paragraph" w:customStyle="1" w:styleId="BoldCapsHeading">
    <w:name w:val="Bold Caps Heading"/>
    <w:next w:val="Body"/>
    <w:uiPriority w:val="9"/>
    <w:qFormat/>
    <w:rsid w:val="008E7642"/>
    <w:pPr>
      <w:keepNext/>
      <w:spacing w:after="280" w:line="274" w:lineRule="auto"/>
      <w:jc w:val="both"/>
    </w:pPr>
    <w:rPr>
      <w:rFonts w:ascii="Trebuchet MS" w:eastAsia="Times New Roman" w:hAnsi="Trebuchet MS" w:cs="Times New Roman"/>
      <w:b/>
      <w:caps/>
      <w:color w:val="000000" w:themeColor="text1"/>
      <w:lang w:eastAsia="en-GB"/>
    </w:rPr>
  </w:style>
  <w:style w:type="paragraph" w:customStyle="1" w:styleId="BoldCapsHeadingNoSpace">
    <w:name w:val="Bold Caps Heading No Space"/>
    <w:uiPriority w:val="9"/>
    <w:rsid w:val="008E7642"/>
    <w:pPr>
      <w:spacing w:after="0" w:line="240" w:lineRule="auto"/>
    </w:pPr>
    <w:rPr>
      <w:rFonts w:ascii="Trebuchet MS" w:eastAsia="Times New Roman" w:hAnsi="Trebuchet MS" w:cs="Times New Roman"/>
      <w:b/>
      <w:caps/>
      <w:color w:val="000000" w:themeColor="text1"/>
      <w:lang w:eastAsia="en-GB"/>
    </w:rPr>
  </w:style>
  <w:style w:type="paragraph" w:customStyle="1" w:styleId="BoldCentredHeading">
    <w:name w:val="Bold Centred Heading"/>
    <w:next w:val="Body"/>
    <w:uiPriority w:val="9"/>
    <w:qFormat/>
    <w:rsid w:val="008E7642"/>
    <w:pPr>
      <w:spacing w:after="280" w:line="274" w:lineRule="auto"/>
      <w:jc w:val="center"/>
    </w:pPr>
    <w:rPr>
      <w:rFonts w:ascii="Trebuchet MS" w:eastAsia="Times New Roman" w:hAnsi="Trebuchet MS" w:cs="Times New Roman"/>
      <w:b/>
      <w:color w:val="000000" w:themeColor="text1"/>
      <w:lang w:eastAsia="en-GB"/>
    </w:rPr>
  </w:style>
  <w:style w:type="paragraph" w:customStyle="1" w:styleId="BoldHeading">
    <w:name w:val="Bold Heading"/>
    <w:next w:val="Body"/>
    <w:uiPriority w:val="9"/>
    <w:qFormat/>
    <w:rsid w:val="008E7642"/>
    <w:pPr>
      <w:spacing w:after="280" w:line="274" w:lineRule="auto"/>
      <w:jc w:val="both"/>
    </w:pPr>
    <w:rPr>
      <w:rFonts w:ascii="Trebuchet MS" w:eastAsia="Times New Roman" w:hAnsi="Trebuchet MS" w:cs="Times New Roman"/>
      <w:b/>
      <w:color w:val="000000" w:themeColor="text1"/>
      <w:lang w:eastAsia="en-GB"/>
    </w:rPr>
  </w:style>
  <w:style w:type="paragraph" w:customStyle="1" w:styleId="BoldItalicsCenteredHeading">
    <w:name w:val="Bold Italics Centered Heading"/>
    <w:next w:val="Body"/>
    <w:uiPriority w:val="9"/>
    <w:qFormat/>
    <w:rsid w:val="008E7642"/>
    <w:pPr>
      <w:spacing w:after="280" w:line="274" w:lineRule="auto"/>
      <w:jc w:val="center"/>
    </w:pPr>
    <w:rPr>
      <w:rFonts w:ascii="Trebuchet MS" w:eastAsia="Times New Roman" w:hAnsi="Trebuchet MS" w:cs="Times New Roman"/>
      <w:b/>
      <w:i/>
      <w:color w:val="000000" w:themeColor="text1"/>
      <w:lang w:eastAsia="en-GB"/>
    </w:rPr>
  </w:style>
  <w:style w:type="paragraph" w:customStyle="1" w:styleId="BoldItalicsHeading">
    <w:name w:val="Bold Italics Heading"/>
    <w:next w:val="Body"/>
    <w:uiPriority w:val="9"/>
    <w:qFormat/>
    <w:rsid w:val="008E7642"/>
    <w:pPr>
      <w:spacing w:after="280" w:line="274" w:lineRule="auto"/>
      <w:jc w:val="both"/>
    </w:pPr>
    <w:rPr>
      <w:rFonts w:ascii="Trebuchet MS" w:eastAsia="Times New Roman" w:hAnsi="Trebuchet MS" w:cs="Times New Roman"/>
      <w:b/>
      <w:i/>
      <w:color w:val="000000" w:themeColor="text1"/>
      <w:lang w:eastAsia="en-GB"/>
    </w:rPr>
  </w:style>
  <w:style w:type="paragraph" w:customStyle="1" w:styleId="Bullet1">
    <w:name w:val="Bullet 1"/>
    <w:uiPriority w:val="7"/>
    <w:rsid w:val="008E7642"/>
    <w:pPr>
      <w:numPr>
        <w:numId w:val="1"/>
      </w:numPr>
      <w:spacing w:after="280" w:line="274" w:lineRule="auto"/>
      <w:jc w:val="both"/>
    </w:pPr>
    <w:rPr>
      <w:rFonts w:ascii="Trebuchet MS" w:eastAsia="Times New Roman" w:hAnsi="Trebuchet MS" w:cs="Times New Roman"/>
      <w:color w:val="000000" w:themeColor="text1"/>
      <w:lang w:eastAsia="en-GB"/>
    </w:rPr>
  </w:style>
  <w:style w:type="paragraph" w:customStyle="1" w:styleId="Bullet2">
    <w:name w:val="Bullet 2"/>
    <w:uiPriority w:val="7"/>
    <w:rsid w:val="008E7642"/>
    <w:pPr>
      <w:numPr>
        <w:ilvl w:val="1"/>
        <w:numId w:val="1"/>
      </w:numPr>
      <w:spacing w:after="280" w:line="274" w:lineRule="auto"/>
      <w:jc w:val="both"/>
    </w:pPr>
    <w:rPr>
      <w:rFonts w:ascii="Trebuchet MS" w:eastAsia="Times New Roman" w:hAnsi="Trebuchet MS" w:cs="Times New Roman"/>
      <w:color w:val="000000" w:themeColor="text1"/>
      <w:lang w:eastAsia="en-GB"/>
    </w:rPr>
  </w:style>
  <w:style w:type="paragraph" w:customStyle="1" w:styleId="Bullet3">
    <w:name w:val="Bullet 3"/>
    <w:uiPriority w:val="7"/>
    <w:rsid w:val="008E7642"/>
    <w:pPr>
      <w:numPr>
        <w:ilvl w:val="2"/>
        <w:numId w:val="1"/>
      </w:numPr>
      <w:spacing w:after="280" w:line="274" w:lineRule="auto"/>
      <w:jc w:val="both"/>
    </w:pPr>
    <w:rPr>
      <w:rFonts w:ascii="Trebuchet MS" w:eastAsia="Times New Roman" w:hAnsi="Trebuchet MS" w:cs="Times New Roman"/>
      <w:color w:val="000000" w:themeColor="text1"/>
      <w:lang w:eastAsia="en-GB"/>
    </w:rPr>
  </w:style>
  <w:style w:type="paragraph" w:customStyle="1" w:styleId="BulletList1">
    <w:name w:val="Bullet List 1"/>
    <w:uiPriority w:val="7"/>
    <w:rsid w:val="008E7642"/>
    <w:pPr>
      <w:numPr>
        <w:numId w:val="2"/>
      </w:numPr>
      <w:spacing w:after="0" w:line="274" w:lineRule="auto"/>
      <w:jc w:val="both"/>
    </w:pPr>
    <w:rPr>
      <w:rFonts w:ascii="Trebuchet MS" w:eastAsia="Times New Roman" w:hAnsi="Trebuchet MS" w:cs="Times New Roman"/>
      <w:color w:val="000000" w:themeColor="text1"/>
      <w:lang w:eastAsia="en-GB"/>
    </w:rPr>
  </w:style>
  <w:style w:type="paragraph" w:customStyle="1" w:styleId="BulletList2">
    <w:name w:val="Bullet List 2"/>
    <w:uiPriority w:val="7"/>
    <w:rsid w:val="008E7642"/>
    <w:pPr>
      <w:numPr>
        <w:ilvl w:val="1"/>
        <w:numId w:val="2"/>
      </w:numPr>
      <w:spacing w:after="0" w:line="274" w:lineRule="auto"/>
      <w:jc w:val="both"/>
    </w:pPr>
    <w:rPr>
      <w:rFonts w:ascii="Trebuchet MS" w:eastAsia="Times New Roman" w:hAnsi="Trebuchet MS" w:cs="Times New Roman"/>
      <w:color w:val="000000" w:themeColor="text1"/>
      <w:lang w:eastAsia="en-GB"/>
    </w:rPr>
  </w:style>
  <w:style w:type="paragraph" w:customStyle="1" w:styleId="BulletList3">
    <w:name w:val="Bullet List 3"/>
    <w:uiPriority w:val="7"/>
    <w:rsid w:val="008E7642"/>
    <w:pPr>
      <w:numPr>
        <w:ilvl w:val="2"/>
        <w:numId w:val="2"/>
      </w:numPr>
      <w:spacing w:after="0" w:line="274" w:lineRule="auto"/>
      <w:jc w:val="both"/>
    </w:pPr>
    <w:rPr>
      <w:rFonts w:ascii="Trebuchet MS" w:eastAsia="Times New Roman" w:hAnsi="Trebuchet MS" w:cs="Times New Roman"/>
      <w:color w:val="000000" w:themeColor="text1"/>
      <w:lang w:eastAsia="en-GB"/>
    </w:rPr>
  </w:style>
  <w:style w:type="paragraph" w:customStyle="1" w:styleId="Definitions1">
    <w:name w:val="Definitions 1"/>
    <w:uiPriority w:val="1"/>
    <w:rsid w:val="008E7642"/>
    <w:pPr>
      <w:numPr>
        <w:numId w:val="3"/>
      </w:numPr>
      <w:spacing w:after="280" w:line="274" w:lineRule="auto"/>
      <w:jc w:val="both"/>
    </w:pPr>
    <w:rPr>
      <w:rFonts w:ascii="Trebuchet MS" w:eastAsia="Times New Roman" w:hAnsi="Trebuchet MS" w:cs="Times New Roman"/>
      <w:color w:val="000000" w:themeColor="text1"/>
      <w:lang w:eastAsia="en-GB"/>
    </w:rPr>
  </w:style>
  <w:style w:type="paragraph" w:customStyle="1" w:styleId="Definitions2">
    <w:name w:val="Definitions 2"/>
    <w:uiPriority w:val="1"/>
    <w:rsid w:val="008E7642"/>
    <w:pPr>
      <w:numPr>
        <w:ilvl w:val="1"/>
        <w:numId w:val="3"/>
      </w:numPr>
      <w:spacing w:after="280" w:line="274" w:lineRule="auto"/>
      <w:jc w:val="both"/>
    </w:pPr>
    <w:rPr>
      <w:rFonts w:ascii="Trebuchet MS" w:eastAsia="Times New Roman" w:hAnsi="Trebuchet MS" w:cs="Times New Roman"/>
      <w:color w:val="000000" w:themeColor="text1"/>
      <w:lang w:eastAsia="en-GB"/>
    </w:rPr>
  </w:style>
  <w:style w:type="paragraph" w:customStyle="1" w:styleId="Definitions3">
    <w:name w:val="Definitions 3"/>
    <w:uiPriority w:val="1"/>
    <w:rsid w:val="008E7642"/>
    <w:pPr>
      <w:numPr>
        <w:ilvl w:val="2"/>
        <w:numId w:val="3"/>
      </w:numPr>
      <w:spacing w:after="280" w:line="274" w:lineRule="auto"/>
      <w:jc w:val="both"/>
    </w:pPr>
    <w:rPr>
      <w:rFonts w:ascii="Trebuchet MS" w:eastAsia="Times New Roman" w:hAnsi="Trebuchet MS" w:cs="Times New Roman"/>
      <w:color w:val="000000" w:themeColor="text1"/>
      <w:lang w:eastAsia="en-GB"/>
    </w:rPr>
  </w:style>
  <w:style w:type="character" w:styleId="FollowedHyperlink">
    <w:name w:val="FollowedHyperlink"/>
    <w:basedOn w:val="DefaultParagraphFont"/>
    <w:uiPriority w:val="99"/>
    <w:rsid w:val="008E7642"/>
    <w:rPr>
      <w:rFonts w:ascii="Trebuchet MS" w:hAnsi="Trebuchet MS"/>
      <w:color w:val="954F72" w:themeColor="followedHyperlink"/>
      <w:sz w:val="22"/>
      <w:u w:val="single"/>
      <w:lang w:val="en-GB"/>
    </w:rPr>
  </w:style>
  <w:style w:type="paragraph" w:styleId="Footer">
    <w:name w:val="footer"/>
    <w:link w:val="FooterChar"/>
    <w:uiPriority w:val="99"/>
    <w:rsid w:val="008E7642"/>
    <w:pPr>
      <w:tabs>
        <w:tab w:val="center" w:pos="4678"/>
        <w:tab w:val="right" w:pos="9356"/>
      </w:tabs>
      <w:spacing w:after="0" w:line="274" w:lineRule="auto"/>
      <w:jc w:val="both"/>
    </w:pPr>
    <w:rPr>
      <w:rFonts w:ascii="Trebuchet MS" w:eastAsia="Times New Roman" w:hAnsi="Trebuchet MS" w:cs="Times New Roman"/>
      <w:color w:val="000000" w:themeColor="text1"/>
      <w:sz w:val="16"/>
      <w:lang w:eastAsia="en-GB"/>
    </w:rPr>
  </w:style>
  <w:style w:type="character" w:customStyle="1" w:styleId="FooterChar">
    <w:name w:val="Footer Char"/>
    <w:basedOn w:val="DefaultParagraphFont"/>
    <w:link w:val="Footer"/>
    <w:uiPriority w:val="99"/>
    <w:rsid w:val="008E7642"/>
    <w:rPr>
      <w:rFonts w:ascii="Trebuchet MS" w:eastAsia="Times New Roman" w:hAnsi="Trebuchet MS" w:cs="Times New Roman"/>
      <w:color w:val="000000" w:themeColor="text1"/>
      <w:sz w:val="16"/>
      <w:lang w:val="en-GB" w:eastAsia="en-GB"/>
    </w:rPr>
  </w:style>
  <w:style w:type="character" w:styleId="FootnoteReference">
    <w:name w:val="footnote reference"/>
    <w:basedOn w:val="DefaultParagraphFont"/>
    <w:uiPriority w:val="99"/>
    <w:rsid w:val="008E7642"/>
    <w:rPr>
      <w:rFonts w:ascii="Trebuchet MS" w:hAnsi="Trebuchet MS"/>
      <w:vertAlign w:val="superscript"/>
      <w:lang w:val="en-GB"/>
    </w:rPr>
  </w:style>
  <w:style w:type="paragraph" w:styleId="FootnoteText">
    <w:name w:val="footnote text"/>
    <w:link w:val="FootnoteTextChar"/>
    <w:uiPriority w:val="99"/>
    <w:rsid w:val="008E7642"/>
    <w:pPr>
      <w:spacing w:after="0" w:line="274" w:lineRule="auto"/>
      <w:jc w:val="both"/>
    </w:pPr>
    <w:rPr>
      <w:rFonts w:ascii="Trebuchet MS" w:eastAsia="Times New Roman" w:hAnsi="Trebuchet MS" w:cs="Times New Roman"/>
      <w:color w:val="000000" w:themeColor="text1"/>
      <w:sz w:val="19"/>
      <w:lang w:eastAsia="en-GB"/>
    </w:rPr>
  </w:style>
  <w:style w:type="character" w:customStyle="1" w:styleId="FootnoteTextChar">
    <w:name w:val="Footnote Text Char"/>
    <w:basedOn w:val="DefaultParagraphFont"/>
    <w:link w:val="FootnoteText"/>
    <w:uiPriority w:val="99"/>
    <w:rsid w:val="008E7642"/>
    <w:rPr>
      <w:rFonts w:ascii="Trebuchet MS" w:eastAsia="Times New Roman" w:hAnsi="Trebuchet MS" w:cs="Times New Roman"/>
      <w:color w:val="000000" w:themeColor="text1"/>
      <w:sz w:val="19"/>
      <w:lang w:val="en-GB" w:eastAsia="en-GB"/>
    </w:rPr>
  </w:style>
  <w:style w:type="paragraph" w:styleId="Header">
    <w:name w:val="header"/>
    <w:link w:val="HeaderChar"/>
    <w:uiPriority w:val="99"/>
    <w:rsid w:val="008E7642"/>
    <w:pPr>
      <w:spacing w:after="0" w:line="274" w:lineRule="auto"/>
      <w:jc w:val="both"/>
    </w:pPr>
    <w:rPr>
      <w:rFonts w:ascii="Trebuchet MS" w:eastAsia="Times New Roman" w:hAnsi="Trebuchet MS" w:cs="Times New Roman"/>
      <w:color w:val="000000" w:themeColor="text1"/>
      <w:lang w:eastAsia="en-GB"/>
    </w:rPr>
  </w:style>
  <w:style w:type="character" w:customStyle="1" w:styleId="HeaderChar">
    <w:name w:val="Header Char"/>
    <w:basedOn w:val="DefaultParagraphFont"/>
    <w:link w:val="Header"/>
    <w:uiPriority w:val="99"/>
    <w:rsid w:val="008E7642"/>
    <w:rPr>
      <w:rFonts w:ascii="Trebuchet MS" w:eastAsia="Times New Roman" w:hAnsi="Trebuchet MS" w:cs="Times New Roman"/>
      <w:color w:val="000000" w:themeColor="text1"/>
      <w:lang w:val="en-GB" w:eastAsia="en-GB"/>
    </w:rPr>
  </w:style>
  <w:style w:type="paragraph" w:customStyle="1" w:styleId="Level1">
    <w:name w:val="Level 1"/>
    <w:uiPriority w:val="1"/>
    <w:qFormat/>
    <w:rsid w:val="008E7642"/>
    <w:pPr>
      <w:numPr>
        <w:numId w:val="4"/>
      </w:numPr>
      <w:spacing w:after="280" w:line="274" w:lineRule="auto"/>
      <w:jc w:val="both"/>
    </w:pPr>
    <w:rPr>
      <w:rFonts w:ascii="Trebuchet MS" w:eastAsia="Times New Roman" w:hAnsi="Trebuchet MS" w:cs="Times New Roman"/>
      <w:color w:val="000000" w:themeColor="text1"/>
      <w:lang w:eastAsia="en-US"/>
    </w:rPr>
  </w:style>
  <w:style w:type="character" w:customStyle="1" w:styleId="Heading1Char">
    <w:name w:val="Heading 1 Char"/>
    <w:basedOn w:val="DefaultParagraphFont"/>
    <w:link w:val="Heading1"/>
    <w:rsid w:val="008E7642"/>
    <w:rPr>
      <w:rFonts w:ascii="Trebuchet MS" w:eastAsiaTheme="majorEastAsia" w:hAnsi="Trebuchet MS" w:cstheme="majorBidi"/>
      <w:b/>
      <w:caps/>
      <w:color w:val="000000" w:themeColor="text1"/>
      <w:szCs w:val="32"/>
      <w:lang w:val="en-GB" w:eastAsia="en-US"/>
    </w:rPr>
  </w:style>
  <w:style w:type="paragraph" w:customStyle="1" w:styleId="Level2">
    <w:name w:val="Level 2"/>
    <w:uiPriority w:val="1"/>
    <w:qFormat/>
    <w:rsid w:val="008E7642"/>
    <w:pPr>
      <w:numPr>
        <w:ilvl w:val="1"/>
        <w:numId w:val="4"/>
      </w:numPr>
      <w:spacing w:after="280" w:line="274" w:lineRule="auto"/>
      <w:jc w:val="both"/>
    </w:pPr>
    <w:rPr>
      <w:rFonts w:ascii="Trebuchet MS" w:eastAsia="Times New Roman" w:hAnsi="Trebuchet MS" w:cs="Times New Roman"/>
      <w:color w:val="000000" w:themeColor="text1"/>
      <w:lang w:eastAsia="en-US"/>
    </w:rPr>
  </w:style>
  <w:style w:type="character" w:customStyle="1" w:styleId="Heading2Char">
    <w:name w:val="Heading 2 Char"/>
    <w:aliases w:val="(1.1 Char,1.1.1 heading Char,1.3 etc) Char,2 Char,21 Char,Activity Char,H2 Char,Heading 2 John Char,Heading Two Char,KJL:1st Level Char,Lev 2 Char,Major Char,Major heading Char,Numbered - 2 Char,PA Major Section Char,PARA2 Char,RF Char"/>
    <w:basedOn w:val="DefaultParagraphFont"/>
    <w:link w:val="Heading2"/>
    <w:rsid w:val="008E7642"/>
    <w:rPr>
      <w:rFonts w:ascii="Trebuchet MS" w:eastAsiaTheme="majorEastAsia" w:hAnsi="Trebuchet MS" w:cstheme="majorBidi"/>
      <w:b/>
      <w:color w:val="000000" w:themeColor="text1"/>
      <w:szCs w:val="26"/>
      <w:lang w:val="en-GB" w:eastAsia="en-US"/>
    </w:rPr>
  </w:style>
  <w:style w:type="paragraph" w:customStyle="1" w:styleId="Level3">
    <w:name w:val="Level 3"/>
    <w:uiPriority w:val="1"/>
    <w:qFormat/>
    <w:rsid w:val="008E7642"/>
    <w:pPr>
      <w:numPr>
        <w:ilvl w:val="2"/>
        <w:numId w:val="4"/>
      </w:numPr>
      <w:spacing w:after="280" w:line="274" w:lineRule="auto"/>
      <w:jc w:val="both"/>
    </w:pPr>
    <w:rPr>
      <w:rFonts w:ascii="Trebuchet MS" w:eastAsia="Times New Roman" w:hAnsi="Trebuchet MS" w:cs="Times New Roman"/>
      <w:color w:val="000000" w:themeColor="text1"/>
      <w:lang w:eastAsia="en-US"/>
    </w:rPr>
  </w:style>
  <w:style w:type="character" w:customStyle="1" w:styleId="Heading3Char">
    <w:name w:val="Heading 3 Char"/>
    <w:basedOn w:val="DefaultParagraphFont"/>
    <w:link w:val="Heading3"/>
    <w:uiPriority w:val="1"/>
    <w:rsid w:val="008E7642"/>
    <w:rPr>
      <w:rFonts w:ascii="Trebuchet MS" w:eastAsiaTheme="majorEastAsia" w:hAnsi="Trebuchet MS" w:cstheme="majorBidi"/>
      <w:b/>
      <w:i/>
      <w:color w:val="000000" w:themeColor="text1"/>
      <w:szCs w:val="24"/>
      <w:lang w:val="en-GB" w:eastAsia="en-US"/>
    </w:rPr>
  </w:style>
  <w:style w:type="paragraph" w:customStyle="1" w:styleId="Level4">
    <w:name w:val="Level 4"/>
    <w:uiPriority w:val="1"/>
    <w:qFormat/>
    <w:rsid w:val="008E7642"/>
    <w:pPr>
      <w:numPr>
        <w:ilvl w:val="3"/>
        <w:numId w:val="4"/>
      </w:numPr>
      <w:spacing w:after="280" w:line="274" w:lineRule="auto"/>
      <w:jc w:val="both"/>
    </w:pPr>
    <w:rPr>
      <w:rFonts w:ascii="Trebuchet MS" w:eastAsia="Times New Roman" w:hAnsi="Trebuchet MS" w:cs="Times New Roman"/>
      <w:color w:val="000000" w:themeColor="text1"/>
      <w:lang w:eastAsia="en-US"/>
    </w:rPr>
  </w:style>
  <w:style w:type="character" w:customStyle="1" w:styleId="Heading4Char">
    <w:name w:val="Heading 4 Char"/>
    <w:aliases w:val="14 Char,141 Char,142 Char,143 Char,4 Char,41 Char,42 Char,Case Sub-Header Char,First Subheading Char,H4 Char,Level 4 Topic Heading Char,Map Title Char,Second Level Heading HM Char,Service Conformance Appendix Char,Sub-Minor Char,a. Char"/>
    <w:basedOn w:val="DefaultParagraphFont"/>
    <w:link w:val="Heading4"/>
    <w:rsid w:val="008E7642"/>
    <w:rPr>
      <w:rFonts w:ascii="Trebuchet MS" w:eastAsiaTheme="majorEastAsia" w:hAnsi="Trebuchet MS" w:cstheme="majorBidi"/>
      <w:iCs/>
      <w:color w:val="000000" w:themeColor="text1"/>
      <w:lang w:val="en-GB" w:eastAsia="en-US"/>
    </w:rPr>
  </w:style>
  <w:style w:type="paragraph" w:customStyle="1" w:styleId="Level5">
    <w:name w:val="Level 5"/>
    <w:uiPriority w:val="1"/>
    <w:qFormat/>
    <w:rsid w:val="008E7642"/>
    <w:pPr>
      <w:numPr>
        <w:ilvl w:val="4"/>
        <w:numId w:val="4"/>
      </w:numPr>
      <w:spacing w:after="280" w:line="274" w:lineRule="auto"/>
      <w:jc w:val="both"/>
    </w:pPr>
    <w:rPr>
      <w:rFonts w:ascii="Trebuchet MS" w:eastAsia="Times New Roman" w:hAnsi="Trebuchet MS" w:cs="Times New Roman"/>
      <w:color w:val="000000" w:themeColor="text1"/>
      <w:lang w:eastAsia="en-US"/>
    </w:rPr>
  </w:style>
  <w:style w:type="character" w:customStyle="1" w:styleId="Heading5Char">
    <w:name w:val="Heading 5 Char"/>
    <w:basedOn w:val="DefaultParagraphFont"/>
    <w:link w:val="Heading5"/>
    <w:rsid w:val="008E7642"/>
    <w:rPr>
      <w:rFonts w:ascii="Trebuchet MS" w:eastAsiaTheme="majorEastAsia" w:hAnsi="Trebuchet MS" w:cstheme="majorBidi"/>
      <w:color w:val="000000" w:themeColor="text1"/>
      <w:lang w:val="en-GB" w:eastAsia="en-US"/>
    </w:rPr>
  </w:style>
  <w:style w:type="character" w:customStyle="1" w:styleId="Heading6Char">
    <w:name w:val="Heading 6 Char"/>
    <w:basedOn w:val="DefaultParagraphFont"/>
    <w:link w:val="Heading6"/>
    <w:semiHidden/>
    <w:rsid w:val="008E7642"/>
    <w:rPr>
      <w:rFonts w:asciiTheme="majorHAnsi" w:eastAsiaTheme="majorEastAsia" w:hAnsiTheme="majorHAnsi" w:cstheme="majorBidi"/>
      <w:color w:val="1F4D78" w:themeColor="accent1" w:themeShade="7F"/>
      <w:lang w:val="en-GB" w:eastAsia="en-US"/>
    </w:rPr>
  </w:style>
  <w:style w:type="character" w:customStyle="1" w:styleId="Heading7Char">
    <w:name w:val="Heading 7 Char"/>
    <w:basedOn w:val="DefaultParagraphFont"/>
    <w:link w:val="Heading7"/>
    <w:semiHidden/>
    <w:rsid w:val="008E7642"/>
    <w:rPr>
      <w:rFonts w:asciiTheme="majorHAnsi" w:eastAsiaTheme="majorEastAsia" w:hAnsiTheme="majorHAnsi" w:cstheme="majorBidi"/>
      <w:i/>
      <w:iCs/>
      <w:color w:val="1F4D78" w:themeColor="accent1" w:themeShade="7F"/>
      <w:lang w:val="en-GB" w:eastAsia="en-US"/>
    </w:rPr>
  </w:style>
  <w:style w:type="character" w:customStyle="1" w:styleId="Heading8Char">
    <w:name w:val="Heading 8 Char"/>
    <w:basedOn w:val="DefaultParagraphFont"/>
    <w:link w:val="Heading8"/>
    <w:semiHidden/>
    <w:rsid w:val="008E764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8E7642"/>
    <w:rPr>
      <w:rFonts w:asciiTheme="majorHAnsi" w:eastAsiaTheme="majorEastAsia" w:hAnsiTheme="majorHAnsi" w:cstheme="majorBidi"/>
      <w:i/>
      <w:iCs/>
      <w:color w:val="272727" w:themeColor="text1" w:themeTint="D8"/>
      <w:sz w:val="21"/>
      <w:szCs w:val="21"/>
      <w:lang w:val="en-GB" w:eastAsia="en-US"/>
    </w:rPr>
  </w:style>
  <w:style w:type="character" w:styleId="Hyperlink">
    <w:name w:val="Hyperlink"/>
    <w:basedOn w:val="DefaultParagraphFont"/>
    <w:uiPriority w:val="99"/>
    <w:rsid w:val="008E7642"/>
    <w:rPr>
      <w:rFonts w:ascii="Trebuchet MS" w:hAnsi="Trebuchet MS"/>
      <w:color w:val="0563C1" w:themeColor="hyperlink"/>
      <w:sz w:val="22"/>
      <w:u w:val="single"/>
      <w:lang w:val="en-GB"/>
    </w:rPr>
  </w:style>
  <w:style w:type="paragraph" w:customStyle="1" w:styleId="Level6">
    <w:name w:val="Level 6"/>
    <w:uiPriority w:val="1"/>
    <w:semiHidden/>
    <w:rsid w:val="008E7642"/>
    <w:pPr>
      <w:spacing w:after="280" w:line="274" w:lineRule="auto"/>
      <w:jc w:val="both"/>
    </w:pPr>
    <w:rPr>
      <w:rFonts w:ascii="Trebuchet MS" w:eastAsia="Times New Roman" w:hAnsi="Trebuchet MS" w:cs="Times New Roman"/>
      <w:color w:val="000000" w:themeColor="text1"/>
      <w:lang w:eastAsia="en-US"/>
    </w:rPr>
  </w:style>
  <w:style w:type="paragraph" w:styleId="NoSpacing">
    <w:name w:val="No Spacing"/>
    <w:uiPriority w:val="1"/>
    <w:semiHidden/>
    <w:rsid w:val="008E7642"/>
    <w:pPr>
      <w:spacing w:after="0" w:line="240" w:lineRule="auto"/>
      <w:jc w:val="both"/>
    </w:pPr>
    <w:rPr>
      <w:rFonts w:ascii="Trebuchet MS" w:eastAsia="Times New Roman" w:hAnsi="Trebuchet MS" w:cs="Times New Roman"/>
      <w:color w:val="000000" w:themeColor="text1"/>
      <w:lang w:eastAsia="en-US"/>
    </w:rPr>
  </w:style>
  <w:style w:type="paragraph" w:customStyle="1" w:styleId="NormalLogo1">
    <w:name w:val="NormalLogo1"/>
    <w:link w:val="NormalLogo1Char"/>
    <w:uiPriority w:val="9"/>
    <w:semiHidden/>
    <w:rsid w:val="008E7642"/>
    <w:pPr>
      <w:spacing w:after="60" w:line="560" w:lineRule="atLeast"/>
    </w:pPr>
    <w:rPr>
      <w:rFonts w:ascii="Trebuchet MS" w:eastAsia="Times New Roman" w:hAnsi="Trebuchet MS"/>
      <w:sz w:val="56"/>
      <w:lang w:eastAsia="en-US"/>
    </w:rPr>
  </w:style>
  <w:style w:type="character" w:customStyle="1" w:styleId="NormalLogo1Char">
    <w:name w:val="NormalLogo1 Char"/>
    <w:basedOn w:val="DefaultParagraphFont"/>
    <w:link w:val="NormalLogo1"/>
    <w:uiPriority w:val="9"/>
    <w:semiHidden/>
    <w:rsid w:val="008E7642"/>
    <w:rPr>
      <w:rFonts w:ascii="Trebuchet MS" w:eastAsia="Times New Roman" w:hAnsi="Trebuchet MS"/>
      <w:sz w:val="56"/>
      <w:lang w:val="en-GB" w:eastAsia="en-US"/>
    </w:rPr>
  </w:style>
  <w:style w:type="paragraph" w:customStyle="1" w:styleId="NormalLogo2">
    <w:name w:val="NormalLogo2"/>
    <w:link w:val="NormalLogo2Char"/>
    <w:uiPriority w:val="9"/>
    <w:semiHidden/>
    <w:rsid w:val="008E7642"/>
    <w:pPr>
      <w:spacing w:after="0" w:line="240" w:lineRule="auto"/>
    </w:pPr>
    <w:rPr>
      <w:rFonts w:ascii="Trebuchet MS" w:eastAsia="Times New Roman" w:hAnsi="Trebuchet MS"/>
      <w:noProof/>
      <w:color w:val="000000" w:themeColor="text1"/>
      <w:sz w:val="56"/>
      <w:lang w:eastAsia="en-GB"/>
    </w:rPr>
  </w:style>
  <w:style w:type="character" w:customStyle="1" w:styleId="NormalLogo2Char">
    <w:name w:val="NormalLogo2 Char"/>
    <w:basedOn w:val="DefaultParagraphFont"/>
    <w:link w:val="NormalLogo2"/>
    <w:uiPriority w:val="9"/>
    <w:semiHidden/>
    <w:rsid w:val="008E7642"/>
    <w:rPr>
      <w:rFonts w:ascii="Trebuchet MS" w:eastAsia="Times New Roman" w:hAnsi="Trebuchet MS"/>
      <w:noProof/>
      <w:color w:val="000000" w:themeColor="text1"/>
      <w:sz w:val="56"/>
      <w:lang w:val="en-GB" w:eastAsia="en-GB"/>
    </w:rPr>
  </w:style>
  <w:style w:type="paragraph" w:customStyle="1" w:styleId="NormalLogo3">
    <w:name w:val="NormalLogo3"/>
    <w:uiPriority w:val="9"/>
    <w:semiHidden/>
    <w:rsid w:val="008E7642"/>
    <w:pPr>
      <w:spacing w:after="60" w:line="240" w:lineRule="auto"/>
    </w:pPr>
    <w:rPr>
      <w:rFonts w:ascii="Trebuchet MS" w:eastAsia="Times New Roman" w:hAnsi="Trebuchet MS"/>
      <w:color w:val="000000" w:themeColor="text1"/>
      <w:sz w:val="56"/>
      <w:lang w:eastAsia="en-US"/>
    </w:rPr>
  </w:style>
  <w:style w:type="paragraph" w:customStyle="1" w:styleId="NormalLogoHR">
    <w:name w:val="NormalLogoHR"/>
    <w:basedOn w:val="Normal"/>
    <w:link w:val="NormalLogoHRChar"/>
    <w:uiPriority w:val="9"/>
    <w:semiHidden/>
    <w:rsid w:val="008E7642"/>
    <w:pPr>
      <w:spacing w:after="60"/>
      <w:ind w:left="-130"/>
    </w:pPr>
    <w:rPr>
      <w:noProof/>
      <w:sz w:val="40"/>
    </w:rPr>
  </w:style>
  <w:style w:type="character" w:customStyle="1" w:styleId="NormalLogoHRChar">
    <w:name w:val="NormalLogoHR Char"/>
    <w:basedOn w:val="DefaultParagraphFont"/>
    <w:link w:val="NormalLogoHR"/>
    <w:uiPriority w:val="9"/>
    <w:semiHidden/>
    <w:rsid w:val="008E7642"/>
    <w:rPr>
      <w:rFonts w:ascii="Trebuchet MS" w:eastAsia="Times New Roman" w:hAnsi="Trebuchet MS" w:cs="Times New Roman"/>
      <w:noProof/>
      <w:color w:val="000000" w:themeColor="text1"/>
      <w:sz w:val="40"/>
      <w:lang w:val="en-GB" w:eastAsia="en-US"/>
    </w:rPr>
  </w:style>
  <w:style w:type="paragraph" w:customStyle="1" w:styleId="Part">
    <w:name w:val="Part"/>
    <w:next w:val="Body"/>
    <w:uiPriority w:val="3"/>
    <w:rsid w:val="008E7642"/>
    <w:pPr>
      <w:spacing w:after="280" w:line="274" w:lineRule="auto"/>
      <w:jc w:val="center"/>
    </w:pPr>
    <w:rPr>
      <w:rFonts w:ascii="Trebuchet MS" w:eastAsia="Times New Roman" w:hAnsi="Trebuchet MS" w:cs="Arial"/>
      <w:b/>
      <w:caps/>
      <w:color w:val="000000" w:themeColor="text1"/>
      <w:lang w:eastAsia="en-US"/>
    </w:rPr>
  </w:style>
  <w:style w:type="paragraph" w:customStyle="1" w:styleId="Parties">
    <w:name w:val="Parties"/>
    <w:uiPriority w:val="2"/>
    <w:rsid w:val="008E7642"/>
    <w:pPr>
      <w:numPr>
        <w:numId w:val="15"/>
      </w:numPr>
      <w:spacing w:after="280" w:line="274" w:lineRule="auto"/>
      <w:jc w:val="both"/>
    </w:pPr>
    <w:rPr>
      <w:rFonts w:ascii="Trebuchet MS" w:eastAsia="Times New Roman" w:hAnsi="Trebuchet MS" w:cs="Times New Roman"/>
      <w:color w:val="000000" w:themeColor="text1"/>
      <w:lang w:eastAsia="en-GB"/>
    </w:rPr>
  </w:style>
  <w:style w:type="paragraph" w:customStyle="1" w:styleId="Recitals">
    <w:name w:val="Recitals"/>
    <w:uiPriority w:val="2"/>
    <w:rsid w:val="008E7642"/>
    <w:pPr>
      <w:numPr>
        <w:numId w:val="16"/>
      </w:numPr>
      <w:spacing w:after="280" w:line="274" w:lineRule="auto"/>
      <w:jc w:val="both"/>
    </w:pPr>
    <w:rPr>
      <w:rFonts w:ascii="Trebuchet MS" w:eastAsia="Times New Roman" w:hAnsi="Trebuchet MS" w:cs="Times New Roman"/>
      <w:color w:val="000000" w:themeColor="text1"/>
      <w:lang w:eastAsia="en-GB"/>
    </w:rPr>
  </w:style>
  <w:style w:type="paragraph" w:customStyle="1" w:styleId="SchLevel1">
    <w:name w:val="Sch Level 1"/>
    <w:uiPriority w:val="3"/>
    <w:rsid w:val="008E7642"/>
    <w:pPr>
      <w:numPr>
        <w:ilvl w:val="2"/>
        <w:numId w:val="17"/>
      </w:numPr>
      <w:spacing w:after="280" w:line="274" w:lineRule="auto"/>
      <w:jc w:val="both"/>
    </w:pPr>
    <w:rPr>
      <w:rFonts w:ascii="Trebuchet MS" w:eastAsia="Times New Roman" w:hAnsi="Trebuchet MS" w:cs="Times New Roman"/>
      <w:color w:val="000000" w:themeColor="text1"/>
      <w:lang w:eastAsia="en-GB"/>
    </w:rPr>
  </w:style>
  <w:style w:type="paragraph" w:customStyle="1" w:styleId="SchHeading1">
    <w:name w:val="Sch Heading 1"/>
    <w:basedOn w:val="SchLevel1"/>
    <w:next w:val="Body1"/>
    <w:uiPriority w:val="3"/>
    <w:rsid w:val="008E7642"/>
    <w:pPr>
      <w:keepNext/>
    </w:pPr>
    <w:rPr>
      <w:b/>
      <w:caps/>
    </w:rPr>
  </w:style>
  <w:style w:type="paragraph" w:customStyle="1" w:styleId="SchLevel2">
    <w:name w:val="Sch Level 2"/>
    <w:uiPriority w:val="3"/>
    <w:rsid w:val="008E7642"/>
    <w:pPr>
      <w:numPr>
        <w:ilvl w:val="3"/>
        <w:numId w:val="17"/>
      </w:numPr>
      <w:spacing w:after="280" w:line="274" w:lineRule="auto"/>
      <w:jc w:val="both"/>
    </w:pPr>
    <w:rPr>
      <w:rFonts w:ascii="Trebuchet MS" w:eastAsia="Times New Roman" w:hAnsi="Trebuchet MS" w:cs="Times New Roman"/>
      <w:color w:val="000000" w:themeColor="text1"/>
      <w:lang w:eastAsia="en-GB"/>
    </w:rPr>
  </w:style>
  <w:style w:type="paragraph" w:customStyle="1" w:styleId="SchHeading2">
    <w:name w:val="Sch Heading 2"/>
    <w:basedOn w:val="SchLevel2"/>
    <w:next w:val="Body2"/>
    <w:uiPriority w:val="3"/>
    <w:rsid w:val="008E7642"/>
    <w:pPr>
      <w:keepNext/>
    </w:pPr>
    <w:rPr>
      <w:b/>
    </w:rPr>
  </w:style>
  <w:style w:type="paragraph" w:customStyle="1" w:styleId="SchLevel3">
    <w:name w:val="Sch Level 3"/>
    <w:uiPriority w:val="3"/>
    <w:rsid w:val="008E7642"/>
    <w:pPr>
      <w:numPr>
        <w:ilvl w:val="4"/>
        <w:numId w:val="17"/>
      </w:numPr>
      <w:spacing w:after="280" w:line="274" w:lineRule="auto"/>
      <w:jc w:val="both"/>
    </w:pPr>
    <w:rPr>
      <w:rFonts w:ascii="Trebuchet MS" w:eastAsia="Times New Roman" w:hAnsi="Trebuchet MS" w:cs="Times New Roman"/>
      <w:color w:val="000000" w:themeColor="text1"/>
      <w:lang w:eastAsia="en-GB"/>
    </w:rPr>
  </w:style>
  <w:style w:type="paragraph" w:customStyle="1" w:styleId="SchHeading3">
    <w:name w:val="Sch Heading 3"/>
    <w:basedOn w:val="SchLevel3"/>
    <w:next w:val="Body3"/>
    <w:uiPriority w:val="3"/>
    <w:rsid w:val="008E7642"/>
    <w:pPr>
      <w:keepNext/>
    </w:pPr>
    <w:rPr>
      <w:b/>
      <w:i/>
    </w:rPr>
  </w:style>
  <w:style w:type="paragraph" w:customStyle="1" w:styleId="SchLevel4">
    <w:name w:val="Sch Level 4"/>
    <w:uiPriority w:val="3"/>
    <w:rsid w:val="008E7642"/>
    <w:pPr>
      <w:numPr>
        <w:ilvl w:val="5"/>
        <w:numId w:val="17"/>
      </w:numPr>
      <w:spacing w:after="280" w:line="274" w:lineRule="auto"/>
      <w:jc w:val="both"/>
    </w:pPr>
    <w:rPr>
      <w:rFonts w:ascii="Trebuchet MS" w:eastAsia="Times New Roman" w:hAnsi="Trebuchet MS" w:cs="Times New Roman"/>
      <w:color w:val="000000" w:themeColor="text1"/>
      <w:lang w:eastAsia="en-GB"/>
    </w:rPr>
  </w:style>
  <w:style w:type="paragraph" w:customStyle="1" w:styleId="SchHeading4">
    <w:name w:val="Sch Heading 4"/>
    <w:basedOn w:val="SchLevel4"/>
    <w:uiPriority w:val="3"/>
    <w:rsid w:val="008E7642"/>
  </w:style>
  <w:style w:type="paragraph" w:customStyle="1" w:styleId="SchLevel5">
    <w:name w:val="Sch Level 5"/>
    <w:uiPriority w:val="3"/>
    <w:rsid w:val="008E7642"/>
    <w:pPr>
      <w:numPr>
        <w:ilvl w:val="6"/>
        <w:numId w:val="17"/>
      </w:numPr>
      <w:spacing w:after="280" w:line="274" w:lineRule="auto"/>
      <w:jc w:val="both"/>
    </w:pPr>
    <w:rPr>
      <w:rFonts w:ascii="Trebuchet MS" w:eastAsia="Times New Roman" w:hAnsi="Trebuchet MS" w:cs="Times New Roman"/>
      <w:color w:val="000000" w:themeColor="text1"/>
      <w:lang w:eastAsia="en-GB"/>
    </w:rPr>
  </w:style>
  <w:style w:type="paragraph" w:customStyle="1" w:styleId="SchHeading5">
    <w:name w:val="Sch Heading 5"/>
    <w:basedOn w:val="SchLevel5"/>
    <w:uiPriority w:val="3"/>
    <w:rsid w:val="008E7642"/>
  </w:style>
  <w:style w:type="paragraph" w:customStyle="1" w:styleId="ScheduleHeading">
    <w:name w:val="Schedule Heading"/>
    <w:next w:val="Normal"/>
    <w:uiPriority w:val="2"/>
    <w:rsid w:val="008E7642"/>
    <w:pPr>
      <w:keepNext/>
      <w:pageBreakBefore/>
      <w:numPr>
        <w:numId w:val="17"/>
      </w:numPr>
      <w:spacing w:after="280" w:line="274" w:lineRule="auto"/>
      <w:jc w:val="center"/>
    </w:pPr>
    <w:rPr>
      <w:rFonts w:ascii="Trebuchet MS" w:eastAsia="Times New Roman" w:hAnsi="Trebuchet MS" w:cs="Times New Roman"/>
      <w:b/>
      <w:caps/>
      <w:color w:val="000000" w:themeColor="text1"/>
      <w:lang w:eastAsia="en-GB"/>
    </w:rPr>
  </w:style>
  <w:style w:type="paragraph" w:customStyle="1" w:styleId="ScheduleSubHeading">
    <w:name w:val="Schedule Sub Heading"/>
    <w:next w:val="Body"/>
    <w:uiPriority w:val="2"/>
    <w:rsid w:val="008E7642"/>
    <w:pPr>
      <w:keepNext/>
      <w:spacing w:after="280" w:line="274" w:lineRule="auto"/>
      <w:jc w:val="center"/>
    </w:pPr>
    <w:rPr>
      <w:rFonts w:ascii="Trebuchet MS" w:eastAsia="Times New Roman" w:hAnsi="Trebuchet MS" w:cs="Times New Roman"/>
      <w:b/>
      <w:color w:val="000000" w:themeColor="text1"/>
      <w:lang w:eastAsia="en-GB"/>
    </w:rPr>
  </w:style>
  <w:style w:type="paragraph" w:customStyle="1" w:styleId="TemplateHeading">
    <w:name w:val="Template Heading"/>
    <w:uiPriority w:val="99"/>
    <w:rsid w:val="008E7642"/>
    <w:pPr>
      <w:spacing w:beforeLines="60" w:before="144" w:afterLines="60" w:after="144" w:line="240" w:lineRule="auto"/>
    </w:pPr>
    <w:rPr>
      <w:rFonts w:ascii="Trebuchet MS" w:eastAsia="Times New Roman" w:hAnsi="Trebuchet MS" w:cs="Simplified Arabic"/>
      <w:b/>
      <w:color w:val="000000" w:themeColor="text1"/>
      <w:sz w:val="56"/>
      <w:szCs w:val="56"/>
      <w:lang w:eastAsia="en-US" w:bidi="ar-AE"/>
    </w:rPr>
  </w:style>
  <w:style w:type="paragraph" w:styleId="TOC1">
    <w:name w:val="toc 1"/>
    <w:next w:val="Normal"/>
    <w:autoRedefine/>
    <w:uiPriority w:val="4"/>
    <w:semiHidden/>
    <w:rsid w:val="008E7642"/>
    <w:pPr>
      <w:tabs>
        <w:tab w:val="right" w:leader="dot" w:pos="9072"/>
      </w:tabs>
      <w:spacing w:before="120" w:after="0" w:line="274" w:lineRule="auto"/>
      <w:ind w:left="709" w:right="851" w:hanging="709"/>
      <w:jc w:val="both"/>
    </w:pPr>
    <w:rPr>
      <w:rFonts w:ascii="Trebuchet MS" w:eastAsia="Times New Roman" w:hAnsi="Trebuchet MS" w:cs="Times New Roman"/>
      <w:b/>
      <w:color w:val="000000" w:themeColor="text1"/>
      <w:lang w:eastAsia="en-GB"/>
    </w:rPr>
  </w:style>
  <w:style w:type="paragraph" w:styleId="TOC2">
    <w:name w:val="toc 2"/>
    <w:next w:val="Normal"/>
    <w:autoRedefine/>
    <w:uiPriority w:val="4"/>
    <w:semiHidden/>
    <w:rsid w:val="008E7642"/>
    <w:pPr>
      <w:tabs>
        <w:tab w:val="right" w:leader="dot" w:pos="9072"/>
      </w:tabs>
      <w:spacing w:after="0" w:line="274" w:lineRule="auto"/>
      <w:ind w:right="851"/>
      <w:jc w:val="both"/>
    </w:pPr>
    <w:rPr>
      <w:rFonts w:ascii="Trebuchet MS" w:eastAsia="Times New Roman" w:hAnsi="Trebuchet MS" w:cs="Times New Roman"/>
      <w:color w:val="000000" w:themeColor="text1"/>
      <w:lang w:eastAsia="en-GB"/>
    </w:rPr>
  </w:style>
  <w:style w:type="paragraph" w:styleId="TOC3">
    <w:name w:val="toc 3"/>
    <w:basedOn w:val="Normal"/>
    <w:next w:val="Normal"/>
    <w:autoRedefine/>
    <w:semiHidden/>
    <w:rsid w:val="008E7642"/>
    <w:pPr>
      <w:spacing w:after="100"/>
      <w:ind w:left="440"/>
    </w:pPr>
  </w:style>
  <w:style w:type="paragraph" w:styleId="TOC4">
    <w:name w:val="toc 4"/>
    <w:basedOn w:val="Normal"/>
    <w:next w:val="Normal"/>
    <w:autoRedefine/>
    <w:semiHidden/>
    <w:unhideWhenUsed/>
    <w:rsid w:val="008E7642"/>
    <w:pPr>
      <w:spacing w:after="100"/>
      <w:ind w:left="660"/>
    </w:pPr>
  </w:style>
  <w:style w:type="paragraph" w:styleId="TOC5">
    <w:name w:val="toc 5"/>
    <w:basedOn w:val="Normal"/>
    <w:next w:val="Normal"/>
    <w:autoRedefine/>
    <w:semiHidden/>
    <w:unhideWhenUsed/>
    <w:rsid w:val="008E7642"/>
    <w:pPr>
      <w:spacing w:after="100"/>
      <w:ind w:left="880"/>
    </w:pPr>
  </w:style>
  <w:style w:type="paragraph" w:styleId="TOC6">
    <w:name w:val="toc 6"/>
    <w:basedOn w:val="Normal"/>
    <w:next w:val="Normal"/>
    <w:autoRedefine/>
    <w:semiHidden/>
    <w:unhideWhenUsed/>
    <w:rsid w:val="008E7642"/>
    <w:pPr>
      <w:spacing w:after="100"/>
      <w:ind w:left="1100"/>
    </w:pPr>
  </w:style>
  <w:style w:type="paragraph" w:styleId="TOC7">
    <w:name w:val="toc 7"/>
    <w:basedOn w:val="Normal"/>
    <w:next w:val="Normal"/>
    <w:autoRedefine/>
    <w:semiHidden/>
    <w:unhideWhenUsed/>
    <w:rsid w:val="008E7642"/>
    <w:pPr>
      <w:spacing w:after="100"/>
      <w:ind w:left="1320"/>
    </w:pPr>
  </w:style>
  <w:style w:type="paragraph" w:styleId="TOC8">
    <w:name w:val="toc 8"/>
    <w:basedOn w:val="Normal"/>
    <w:next w:val="Normal"/>
    <w:autoRedefine/>
    <w:semiHidden/>
    <w:unhideWhenUsed/>
    <w:rsid w:val="008E7642"/>
    <w:pPr>
      <w:spacing w:after="100"/>
      <w:ind w:left="1540"/>
    </w:pPr>
  </w:style>
  <w:style w:type="paragraph" w:styleId="TOC9">
    <w:name w:val="toc 9"/>
    <w:basedOn w:val="Normal"/>
    <w:next w:val="Normal"/>
    <w:autoRedefine/>
    <w:semiHidden/>
    <w:unhideWhenUsed/>
    <w:rsid w:val="008E7642"/>
    <w:pPr>
      <w:spacing w:after="100"/>
      <w:ind w:left="1760"/>
    </w:pPr>
  </w:style>
  <w:style w:type="paragraph" w:styleId="NormalIndent">
    <w:name w:val="Normal Indent"/>
    <w:basedOn w:val="Normal"/>
    <w:link w:val="NormalIndentChar"/>
    <w:unhideWhenUsed/>
    <w:rsid w:val="00872341"/>
    <w:pPr>
      <w:ind w:left="1418"/>
    </w:pPr>
  </w:style>
  <w:style w:type="character" w:customStyle="1" w:styleId="NormalIndentChar">
    <w:name w:val="Normal Indent Char"/>
    <w:link w:val="NormalIndent"/>
    <w:rsid w:val="00872341"/>
    <w:rPr>
      <w:rFonts w:ascii="Trebuchet MS" w:hAnsi="Trebuchet MS" w:cs="Times New Roman"/>
      <w:szCs w:val="24"/>
    </w:rPr>
  </w:style>
  <w:style w:type="paragraph" w:customStyle="1" w:styleId="NormalSingle">
    <w:name w:val="Normal Single"/>
    <w:basedOn w:val="Normal"/>
    <w:rsid w:val="00872341"/>
    <w:pPr>
      <w:spacing w:after="0"/>
      <w:ind w:left="0"/>
    </w:pPr>
    <w:rPr>
      <w:rFonts w:ascii="Arial" w:eastAsia="Times New Roman" w:hAnsi="Arial"/>
      <w:sz w:val="21"/>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Blackmorn\AppData\Local\Microsoft\Windows\Temporary%20Internet%20Files\Content.IE5\AB0M600O\example_data_protection_addendum.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2981</Words>
  <Characters>16994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Kennedys Law LLP</Company>
  <LinksUpToDate>false</LinksUpToDate>
  <CharactersWithSpaces>19936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Carter</dc:creator>
  <cp:keywords/>
  <dc:description/>
  <cp:lastModifiedBy>James Carter</cp:lastModifiedBy>
  <cp:revision>2</cp:revision>
  <dcterms:created xsi:type="dcterms:W3CDTF">2020-01-31T15:26:00Z</dcterms:created>
  <dcterms:modified xsi:type="dcterms:W3CDTF">2020-01-31T15:30:00Z</dcterms:modified>
</cp:coreProperties>
</file>